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579"/>
      </w:tblGrid>
      <w:tr w:rsidR="003E0D21">
        <w:tc>
          <w:tcPr>
            <w:tcW w:w="4928" w:type="dxa"/>
          </w:tcPr>
          <w:p w:rsidR="003E0D21" w:rsidRDefault="003E0D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0" w:name="bookmark0"/>
          </w:p>
        </w:tc>
        <w:tc>
          <w:tcPr>
            <w:tcW w:w="4579" w:type="dxa"/>
          </w:tcPr>
          <w:p w:rsidR="003E0D21" w:rsidRDefault="00F00CFD">
            <w:pPr>
              <w:spacing w:after="0" w:line="240" w:lineRule="auto"/>
              <w:ind w:left="877"/>
              <w:rPr>
                <w:rFonts w:ascii="Times New Roman" w:hAnsi="Times New Roman"/>
                <w:spacing w:val="4"/>
                <w:sz w:val="24"/>
              </w:rPr>
            </w:pPr>
            <w:r>
              <w:rPr>
                <w:rFonts w:ascii="Times New Roman" w:hAnsi="Times New Roman"/>
                <w:spacing w:val="4"/>
                <w:sz w:val="24"/>
              </w:rPr>
              <w:t>Приложение</w:t>
            </w:r>
          </w:p>
          <w:p w:rsidR="003E0D21" w:rsidRDefault="00F00CFD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 решению Собрания депутатов </w:t>
            </w:r>
            <w:proofErr w:type="spellStart"/>
            <w:r>
              <w:rPr>
                <w:rFonts w:ascii="Times New Roman" w:hAnsi="Times New Roman"/>
                <w:sz w:val="24"/>
              </w:rPr>
              <w:t>Обливского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района</w:t>
            </w:r>
          </w:p>
          <w:p w:rsidR="003E0D21" w:rsidRDefault="00F00CFD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«Об утверждении внесения </w:t>
            </w:r>
          </w:p>
          <w:p w:rsidR="003E0D21" w:rsidRDefault="00F00CFD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изменений в Местные нормативы градостроительного проектирования Алексеевского </w:t>
            </w:r>
          </w:p>
          <w:p w:rsidR="003E0D21" w:rsidRDefault="00F00CFD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сельского поселения </w:t>
            </w:r>
          </w:p>
          <w:p w:rsidR="003E0D21" w:rsidRDefault="00F00CFD">
            <w:pPr>
              <w:spacing w:after="0" w:line="240" w:lineRule="auto"/>
              <w:ind w:left="877" w:right="-207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Обливского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района </w:t>
            </w:r>
          </w:p>
          <w:p w:rsidR="003E0D21" w:rsidRDefault="00F00CFD">
            <w:pPr>
              <w:spacing w:after="0" w:line="240" w:lineRule="auto"/>
              <w:ind w:left="877" w:right="-2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Ростовской области»</w:t>
            </w:r>
          </w:p>
          <w:p w:rsidR="003E0D21" w:rsidRDefault="00F00CFD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от ______________ №_____</w:t>
            </w:r>
          </w:p>
        </w:tc>
      </w:tr>
    </w:tbl>
    <w:p w:rsidR="003E0D21" w:rsidRDefault="003E0D21">
      <w:pPr>
        <w:spacing w:after="0" w:line="240" w:lineRule="auto"/>
        <w:ind w:left="5103"/>
        <w:jc w:val="center"/>
        <w:rPr>
          <w:rFonts w:ascii="Times New Roman" w:hAnsi="Times New Roman"/>
          <w:sz w:val="24"/>
        </w:rPr>
      </w:pPr>
    </w:p>
    <w:p w:rsidR="003E0D21" w:rsidRDefault="003E0D21">
      <w:pPr>
        <w:spacing w:after="0" w:line="240" w:lineRule="auto"/>
        <w:ind w:left="5103"/>
        <w:jc w:val="center"/>
        <w:rPr>
          <w:rFonts w:ascii="Times New Roman" w:hAnsi="Times New Roman"/>
          <w:sz w:val="24"/>
        </w:rPr>
      </w:pPr>
    </w:p>
    <w:p w:rsidR="003E0D21" w:rsidRDefault="00F00CFD">
      <w:pPr>
        <w:pStyle w:val="35"/>
        <w:spacing w:after="0" w:line="240" w:lineRule="auto"/>
        <w:ind w:left="-567" w:right="40" w:firstLine="0"/>
        <w:rPr>
          <w:sz w:val="24"/>
        </w:rPr>
      </w:pPr>
      <w:bookmarkStart w:id="1" w:name="bookmark1"/>
      <w:bookmarkEnd w:id="0"/>
      <w:r>
        <w:rPr>
          <w:sz w:val="24"/>
        </w:rPr>
        <w:t>ВНЕСЕНИЯ ИЗМЕНЕНИЙ</w:t>
      </w:r>
    </w:p>
    <w:p w:rsidR="003E0D21" w:rsidRDefault="00F00CFD">
      <w:pPr>
        <w:pStyle w:val="35"/>
        <w:spacing w:after="0" w:line="240" w:lineRule="auto"/>
        <w:ind w:left="-567" w:right="40" w:firstLine="0"/>
        <w:rPr>
          <w:sz w:val="24"/>
        </w:rPr>
      </w:pPr>
      <w:r>
        <w:rPr>
          <w:sz w:val="24"/>
        </w:rPr>
        <w:t>В МЕСТНЫЕ НОРМАТИВЫ</w:t>
      </w:r>
    </w:p>
    <w:p w:rsidR="003E0D21" w:rsidRDefault="00F00CFD">
      <w:pPr>
        <w:pStyle w:val="35"/>
        <w:spacing w:after="0" w:line="240" w:lineRule="auto"/>
        <w:ind w:left="-567" w:right="40" w:firstLine="0"/>
        <w:rPr>
          <w:sz w:val="24"/>
        </w:rPr>
      </w:pPr>
      <w:r>
        <w:rPr>
          <w:sz w:val="24"/>
        </w:rPr>
        <w:t>ГРАДОСТРОИТЕЛЬНОГО ПРОЕКТИРОВАНИЯ</w:t>
      </w:r>
    </w:p>
    <w:p w:rsidR="003E0D21" w:rsidRDefault="00F00CFD">
      <w:pPr>
        <w:pStyle w:val="35"/>
        <w:spacing w:after="0" w:line="240" w:lineRule="auto"/>
        <w:ind w:left="-567" w:right="40" w:firstLine="0"/>
        <w:rPr>
          <w:sz w:val="24"/>
        </w:rPr>
      </w:pPr>
      <w:r>
        <w:rPr>
          <w:sz w:val="24"/>
        </w:rPr>
        <w:t xml:space="preserve">Алексеевского СЕЛЬСКОГО ПОСЕЛЕНИЯ </w:t>
      </w:r>
    </w:p>
    <w:p w:rsidR="003E0D21" w:rsidRDefault="00F00CFD">
      <w:pPr>
        <w:pStyle w:val="35"/>
        <w:spacing w:after="0" w:line="240" w:lineRule="auto"/>
        <w:ind w:left="-567" w:right="40" w:firstLine="0"/>
        <w:rPr>
          <w:sz w:val="24"/>
        </w:rPr>
      </w:pPr>
      <w:proofErr w:type="spellStart"/>
      <w:r>
        <w:rPr>
          <w:sz w:val="24"/>
        </w:rPr>
        <w:t>Обливского</w:t>
      </w:r>
      <w:proofErr w:type="spellEnd"/>
      <w:r>
        <w:rPr>
          <w:sz w:val="24"/>
        </w:rPr>
        <w:t xml:space="preserve"> РАЙОНА РОСТОВСКОЙ ОБЛАСТИ</w:t>
      </w:r>
    </w:p>
    <w:p w:rsidR="003E0D21" w:rsidRDefault="003E0D21">
      <w:pPr>
        <w:pStyle w:val="35"/>
        <w:spacing w:after="0" w:line="240" w:lineRule="auto"/>
        <w:ind w:left="0" w:right="40" w:firstLine="0"/>
        <w:rPr>
          <w:sz w:val="24"/>
        </w:rPr>
      </w:pPr>
      <w:bookmarkStart w:id="2" w:name="_Hlk176851656"/>
    </w:p>
    <w:p w:rsidR="003E0D21" w:rsidRDefault="00F00CFD">
      <w:pPr>
        <w:pStyle w:val="10"/>
        <w:keepNext w:val="0"/>
        <w:pageBreakBefore w:val="0"/>
        <w:widowControl w:val="0"/>
        <w:tabs>
          <w:tab w:val="clear" w:pos="851"/>
        </w:tabs>
        <w:spacing w:before="0" w:after="0"/>
        <w:rPr>
          <w:b w:val="0"/>
          <w:sz w:val="24"/>
        </w:rPr>
      </w:pPr>
      <w:bookmarkStart w:id="3" w:name="_Hlk176851753"/>
      <w:r>
        <w:rPr>
          <w:caps w:val="0"/>
          <w:sz w:val="24"/>
        </w:rPr>
        <w:t>ВВЕДЕНИЕ</w:t>
      </w:r>
    </w:p>
    <w:bookmarkEnd w:id="3"/>
    <w:p w:rsidR="003E0D21" w:rsidRDefault="003E0D2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bookmarkEnd w:id="2"/>
    <w:p w:rsidR="003E0D21" w:rsidRDefault="00F00CF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Местные нормативы градостроительного проектирования Алексеевского сельского поселения (далее – Нормативы) подготовлены в соответствии с требованиями статьи 29.4 Градостроительного кодекса Российской Федерации.</w:t>
      </w:r>
    </w:p>
    <w:p w:rsidR="003E0D21" w:rsidRPr="008E5042" w:rsidRDefault="00F00CF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Нормативы устанавливают совокупность расчетных показателей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3E0D21" w:rsidRPr="008E5042" w:rsidRDefault="00F00CF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 xml:space="preserve">Расчетные показатели минимально допустимого уровня обеспеченности объектами местного значения населения Алексеевского сельского поселения и расчетные показатели максимально допустимого уровня территориальной доступности таких объектов для населения поселения могут быть утверждены в отношении одного или нескольких видов объектов, предусмотренных части </w:t>
      </w:r>
      <w:hyperlink r:id="rId7" w:history="1">
        <w:r w:rsidRPr="008E5042">
          <w:rPr>
            <w:rFonts w:ascii="Times New Roman" w:hAnsi="Times New Roman"/>
            <w:sz w:val="24"/>
          </w:rPr>
          <w:t>4 статьи 29.2</w:t>
        </w:r>
      </w:hyperlink>
      <w:r w:rsidRPr="008E5042">
        <w:rPr>
          <w:rFonts w:ascii="Times New Roman" w:hAnsi="Times New Roman"/>
          <w:sz w:val="24"/>
        </w:rPr>
        <w:t xml:space="preserve"> Градостроительного кодекса Российской Федерации.</w:t>
      </w:r>
    </w:p>
    <w:p w:rsidR="003E0D21" w:rsidRPr="008E5042" w:rsidRDefault="00F00CF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Алексеевского сельского поселения установлены исходя из текущей обеспеченности муниципального района объектами местного значения, фактической потребности населения в тех или иных услугах и объектах, с учетом динамики социально-экономического развития, приоритетов градостроительного развития муниципального образования, демографической ситуации и уровня жизни населения. Перечень показателей установлен согласно положениям статьи 29.2 Градостроительного кодекса Российской Федерации.</w:t>
      </w:r>
    </w:p>
    <w:p w:rsidR="003E0D21" w:rsidRPr="008E5042" w:rsidRDefault="00F00CF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В соответствии с положением статьи 29.2 Градостроительного кодекса Российской Федерации Нормативы включают в себя следующие разделы:</w:t>
      </w:r>
    </w:p>
    <w:p w:rsidR="003E0D21" w:rsidRDefault="00F00CF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-</w:t>
      </w:r>
      <w:r w:rsidRPr="008E5042">
        <w:rPr>
          <w:rFonts w:ascii="Times New Roman" w:hAnsi="Times New Roman"/>
          <w:sz w:val="24"/>
        </w:rPr>
        <w:tab/>
        <w:t>основную часть, устанавливающую расчетные показатели;</w:t>
      </w:r>
    </w:p>
    <w:p w:rsidR="003E0D21" w:rsidRDefault="00F00CF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ab/>
        <w:t>материалы по обоснованию расчетных показателей, содержащихся в основной части;</w:t>
      </w:r>
    </w:p>
    <w:p w:rsidR="003E0D21" w:rsidRDefault="00F00CF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ab/>
        <w:t>правила и область применения расчетных показателей, содержащихся в основной части.</w:t>
      </w:r>
    </w:p>
    <w:p w:rsidR="003E0D21" w:rsidRDefault="00F00CFD">
      <w:pPr>
        <w:pStyle w:val="35"/>
        <w:spacing w:after="0" w:line="240" w:lineRule="auto"/>
        <w:ind w:left="0" w:right="40" w:firstLine="0"/>
        <w:rPr>
          <w:caps/>
          <w:sz w:val="24"/>
        </w:rPr>
      </w:pPr>
      <w:r>
        <w:rPr>
          <w:sz w:val="24"/>
        </w:rPr>
        <w:br w:type="page"/>
      </w:r>
      <w:bookmarkStart w:id="4" w:name="_Hlk177737963"/>
      <w:r>
        <w:rPr>
          <w:caps/>
          <w:sz w:val="24"/>
        </w:rPr>
        <w:lastRenderedPageBreak/>
        <w:t>1.</w:t>
      </w:r>
      <w:bookmarkEnd w:id="1"/>
      <w:r>
        <w:rPr>
          <w:caps/>
          <w:sz w:val="24"/>
        </w:rPr>
        <w:t xml:space="preserve"> ОСНОВНАЯ ЧАСТЬ.</w:t>
      </w:r>
      <w:r>
        <w:t xml:space="preserve"> </w:t>
      </w:r>
      <w:r>
        <w:rPr>
          <w:caps/>
          <w:sz w:val="24"/>
        </w:rPr>
        <w:t>РАСЧЕТНЫЕ ПОКАЗАТЕЛИ МЕСТНЫХ НОРМАТИВОВ ГРАДОСТРОИТЕЛЬНОГО ПРОЕКТИРОВАНИЯ</w:t>
      </w:r>
    </w:p>
    <w:p w:rsidR="003E0D21" w:rsidRDefault="003E0D21">
      <w:pPr>
        <w:pStyle w:val="a1"/>
      </w:pPr>
      <w:bookmarkStart w:id="5" w:name="_Hlk176792602"/>
      <w:bookmarkStart w:id="6" w:name="_Hlk176792688"/>
    </w:p>
    <w:p w:rsidR="003E0D21" w:rsidRDefault="00F00CFD">
      <w:pPr>
        <w:pStyle w:val="10"/>
        <w:keepNext w:val="0"/>
        <w:pageBreakBefore w:val="0"/>
        <w:widowControl w:val="0"/>
        <w:numPr>
          <w:ilvl w:val="1"/>
          <w:numId w:val="1"/>
        </w:numPr>
        <w:tabs>
          <w:tab w:val="clear" w:pos="851"/>
        </w:tabs>
        <w:spacing w:before="0" w:after="0"/>
        <w:jc w:val="both"/>
        <w:rPr>
          <w:caps w:val="0"/>
          <w:sz w:val="24"/>
        </w:rPr>
      </w:pPr>
      <w:bookmarkStart w:id="7" w:name="_Hlk176785703"/>
      <w:bookmarkEnd w:id="4"/>
      <w:r>
        <w:rPr>
          <w:caps w:val="0"/>
          <w:sz w:val="24"/>
        </w:rPr>
        <w:t>Расчетные показатели и параметры градостроительного развития, организации и использования территорий</w:t>
      </w:r>
      <w:bookmarkEnd w:id="5"/>
    </w:p>
    <w:p w:rsidR="003E0D21" w:rsidRDefault="003E0D21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8" w:name="_Hlk170913913"/>
      <w:bookmarkEnd w:id="7"/>
    </w:p>
    <w:p w:rsidR="003E0D21" w:rsidRDefault="00F00CFD">
      <w:pPr>
        <w:pStyle w:val="29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Цели и задачи разработки документов территориального планирования и документации по планировке территории муниципальных образований</w:t>
      </w:r>
    </w:p>
    <w:bookmarkEnd w:id="6"/>
    <w:p w:rsidR="003E0D21" w:rsidRDefault="00F00CFD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документам территориального планирования муниципальных образований относятся схемы территориального планирования муниципальных районов, генеральные планы сельских поселений (далее – генеральные планы поселений).</w:t>
      </w:r>
    </w:p>
    <w:p w:rsidR="003E0D21" w:rsidRPr="00825C4F" w:rsidRDefault="00F00CFD">
      <w:pPr>
        <w:pStyle w:val="29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sz w:val="24"/>
        </w:rPr>
        <w:t xml:space="preserve">Состав, порядок подготовки схемы территориального планирования муниципального района, генерального плана поселения, порядок подготовки и внесения изменений в такие документы, а также состав, порядок подготовки планов реализации таких документов устанавливаются в соответствии с Градостроительным кодексом Российской Федерации № 190-ФЗ от 29.12.2004г., Законом Ростовской области от 14.01.2008 № 853-ЗС «О градостроительной деятельности в </w:t>
      </w:r>
      <w:r w:rsidRPr="00825C4F">
        <w:rPr>
          <w:rFonts w:ascii="Times New Roman" w:hAnsi="Times New Roman"/>
          <w:color w:val="auto"/>
          <w:sz w:val="24"/>
        </w:rPr>
        <w:t xml:space="preserve">Ростовской области», </w:t>
      </w:r>
      <w:r w:rsidR="00825C4F" w:rsidRPr="00825C4F">
        <w:rPr>
          <w:rFonts w:ascii="Times New Roman" w:hAnsi="Times New Roman"/>
          <w:color w:val="auto"/>
          <w:sz w:val="24"/>
        </w:rPr>
        <w:t xml:space="preserve">Решением Собрания депутатов </w:t>
      </w:r>
      <w:proofErr w:type="spellStart"/>
      <w:r w:rsidR="00825C4F" w:rsidRPr="00825C4F">
        <w:rPr>
          <w:rFonts w:ascii="Times New Roman" w:hAnsi="Times New Roman"/>
          <w:color w:val="auto"/>
          <w:sz w:val="24"/>
        </w:rPr>
        <w:t>Обливского</w:t>
      </w:r>
      <w:proofErr w:type="spellEnd"/>
      <w:r w:rsidR="00825C4F" w:rsidRPr="00825C4F">
        <w:rPr>
          <w:rFonts w:ascii="Times New Roman" w:hAnsi="Times New Roman"/>
          <w:color w:val="auto"/>
          <w:sz w:val="24"/>
        </w:rPr>
        <w:t xml:space="preserve"> района № 235 от 28 октября 2020 об утверждении Положения «О прядке организации и проведения публичных слушаний, общественных обсуждений в муниципальном образовании «</w:t>
      </w:r>
      <w:proofErr w:type="spellStart"/>
      <w:r w:rsidR="00825C4F" w:rsidRPr="00825C4F">
        <w:rPr>
          <w:rFonts w:ascii="Times New Roman" w:hAnsi="Times New Roman"/>
          <w:color w:val="auto"/>
          <w:sz w:val="24"/>
        </w:rPr>
        <w:t>Обливский</w:t>
      </w:r>
      <w:proofErr w:type="spellEnd"/>
      <w:r w:rsidR="00825C4F" w:rsidRPr="00825C4F">
        <w:rPr>
          <w:rFonts w:ascii="Times New Roman" w:hAnsi="Times New Roman"/>
          <w:color w:val="auto"/>
          <w:sz w:val="24"/>
        </w:rPr>
        <w:t xml:space="preserve"> район»</w:t>
      </w:r>
      <w:r w:rsidRPr="00825C4F">
        <w:rPr>
          <w:rFonts w:ascii="Times New Roman" w:hAnsi="Times New Roman"/>
          <w:color w:val="auto"/>
          <w:sz w:val="24"/>
        </w:rPr>
        <w:t>, иными нормативными правовыми актами Ростовской области, муниципальными правовыми актами.</w:t>
      </w:r>
    </w:p>
    <w:p w:rsidR="003E0D21" w:rsidRDefault="00F00CFD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Целями разработки документов территориального планирования являются обеспечение устойчивого развития территории муниципального образования, развитие инженерной, транспортной, социальной инфраструктуры, определение назначения территории исходя из совокупности природных, социальных, экономических, экологических и иных факторов.</w:t>
      </w:r>
    </w:p>
    <w:p w:rsidR="003E0D21" w:rsidRDefault="00F00CFD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задачи территориального планирования муниципальных образований входит:</w:t>
      </w:r>
    </w:p>
    <w:p w:rsidR="003E0D21" w:rsidRDefault="00F00CFD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обоснование мест планируемого размещения объектов капитального строительства местного значения;</w:t>
      </w:r>
    </w:p>
    <w:p w:rsidR="003E0D21" w:rsidRDefault="00F00CFD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установление ограничений на использование территории;</w:t>
      </w:r>
    </w:p>
    <w:p w:rsidR="003E0D21" w:rsidRDefault="00F00CFD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определение границ территорий для развития и застройки и установление функционального назначения территорий;</w:t>
      </w:r>
    </w:p>
    <w:p w:rsidR="003E0D21" w:rsidRDefault="00F00CFD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установление или изменение границ муниципальных образований; установление или изменение границ населенных пунктов.</w:t>
      </w:r>
    </w:p>
    <w:p w:rsidR="003E0D21" w:rsidRDefault="00F00CFD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документах территориального планирования решаются вопросы по изменению границ земель различных категорий.</w:t>
      </w:r>
    </w:p>
    <w:p w:rsidR="003E0D21" w:rsidRDefault="00F00CFD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 роли в системах расселения Ростовской области выделяются населенные пункты с центральными функциями (опорные центры и </w:t>
      </w:r>
      <w:proofErr w:type="spellStart"/>
      <w:r>
        <w:rPr>
          <w:rFonts w:ascii="Times New Roman" w:hAnsi="Times New Roman"/>
          <w:sz w:val="24"/>
        </w:rPr>
        <w:t>подцентры</w:t>
      </w:r>
      <w:proofErr w:type="spellEnd"/>
      <w:r>
        <w:rPr>
          <w:rFonts w:ascii="Times New Roman" w:hAnsi="Times New Roman"/>
          <w:sz w:val="24"/>
        </w:rPr>
        <w:t>) и рядовые (без системообразующих функций).</w:t>
      </w:r>
    </w:p>
    <w:p w:rsidR="003E0D21" w:rsidRDefault="00F00CFD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численности населения населенные пункты подразделяются на:</w:t>
      </w:r>
    </w:p>
    <w:p w:rsidR="003E0D21" w:rsidRDefault="00F00CFD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 xml:space="preserve">крупные сельские населенные пункты (свыше 5 тыс. жителей); </w:t>
      </w:r>
    </w:p>
    <w:p w:rsidR="003E0D21" w:rsidRDefault="00F00CFD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 xml:space="preserve">большие сельские населенные пункты (от 1 тыс. жителей до 5 тыс. жителей); </w:t>
      </w:r>
    </w:p>
    <w:p w:rsidR="003E0D21" w:rsidRDefault="00F00CFD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 xml:space="preserve">средние сельские населенные пункты (от 200 человек до 1 тыс. человек); </w:t>
      </w:r>
    </w:p>
    <w:p w:rsidR="003E0D21" w:rsidRDefault="00F00CFD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малые сельские населенные пункты (менее 200 человек).</w:t>
      </w:r>
    </w:p>
    <w:p w:rsidR="003E0D21" w:rsidRDefault="003E0D21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E0D21" w:rsidRDefault="00F00CFD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Состав и содержание документации по планировке территории (проекта планировки и проекта межевания территории) определяется Градостроительным кодексом Российской Федерации № 190-Фз от 29.12.2004г., Законом Ростовской области от 14.01.2008 № 853-ЗС «О градостроительной деятельности в Ростовской области» и иными нормативными правовыми актами Ростовской области.</w:t>
      </w:r>
    </w:p>
    <w:p w:rsidR="003E0D21" w:rsidRDefault="00F00CFD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Подготовка документации по планировке территории осуществляется в целях обеспечения устойчивого развития территорий, выделения элементов планировочной структуры (кварталов, </w:t>
      </w:r>
      <w:r>
        <w:rPr>
          <w:rFonts w:ascii="Times New Roman" w:hAnsi="Times New Roman"/>
          <w:sz w:val="24"/>
        </w:rPr>
        <w:lastRenderedPageBreak/>
        <w:t>микрорайонов, иных элементов), установления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объектов.</w:t>
      </w:r>
    </w:p>
    <w:p w:rsidR="003E0D21" w:rsidRDefault="00F00CFD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Подготовка проекта планировки территории осуществляется для выделения элементов планировочной структуры, установления параметров планируемого развития элементов планировочной структуры, зон планируемого размещения объектов федерального значения, объектов регионального значения, объектов местного значения.</w:t>
      </w:r>
    </w:p>
    <w:p w:rsidR="003E0D21" w:rsidRDefault="00F00CFD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Проект межевания территории разрабатывается в целях определения местоположения границ, образуемых и изменяемых земельных участков.</w:t>
      </w:r>
    </w:p>
    <w:p w:rsidR="003E0D21" w:rsidRDefault="00F00CFD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Объектами градостроительного нормирования являются:</w:t>
      </w:r>
    </w:p>
    <w:p w:rsidR="003E0D21" w:rsidRDefault="00F00CFD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территории муниципального образования, территории населенного пункта – для подготовки документов территориального планирования муниципального образования;</w:t>
      </w:r>
    </w:p>
    <w:p w:rsidR="003E0D21" w:rsidRDefault="00F00CFD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территории муниципального образования, застроенные и не застроенные территории и земельные участки в границах населенного пункта и за границами населенного пункта – для подготовки документации по планировке территории.</w:t>
      </w:r>
    </w:p>
    <w:p w:rsidR="003E0D21" w:rsidRPr="008E5042" w:rsidRDefault="00F00CFD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 xml:space="preserve">В соответствии с требованиями статьи 23 Градостроительного кодекса Российской Федерации функциональное зонирование при подготовке генерального плана </w:t>
      </w:r>
      <w:bookmarkStart w:id="9" w:name="_Hlk176261965"/>
      <w:r w:rsidRPr="008E5042">
        <w:rPr>
          <w:rFonts w:ascii="Times New Roman" w:hAnsi="Times New Roman"/>
          <w:sz w:val="24"/>
        </w:rPr>
        <w:t>муниципального образования «Алексеевское сельское поселение»</w:t>
      </w:r>
      <w:bookmarkEnd w:id="9"/>
      <w:r w:rsidRPr="008E5042">
        <w:rPr>
          <w:rFonts w:ascii="Times New Roman" w:hAnsi="Times New Roman"/>
          <w:sz w:val="24"/>
        </w:rPr>
        <w:t xml:space="preserve"> осуществляется применительно ко всей территории поселения.</w:t>
      </w:r>
    </w:p>
    <w:p w:rsidR="003E0D21" w:rsidRPr="008E5042" w:rsidRDefault="00F00CFD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С учетом преимущественного функционального использования территории муниципального образования «Алексеевское сельское поселение» могут разделяться на функциональные зоны, приведенные в таблице 1.</w:t>
      </w:r>
    </w:p>
    <w:p w:rsidR="003E0D21" w:rsidRPr="008E5042" w:rsidRDefault="003E0D21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E0D21" w:rsidRPr="008E5042" w:rsidRDefault="00F00CFD">
      <w:pPr>
        <w:pStyle w:val="29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Таблица 1</w:t>
      </w:r>
    </w:p>
    <w:p w:rsidR="003E0D21" w:rsidRPr="008E5042" w:rsidRDefault="003E0D21">
      <w:pPr>
        <w:pStyle w:val="29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905"/>
      </w:tblGrid>
      <w:tr w:rsidR="003E0D21" w:rsidRPr="008E5042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Pr="008E5042" w:rsidRDefault="00F00CFD">
            <w:pPr>
              <w:pStyle w:val="2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8E5042">
              <w:rPr>
                <w:rFonts w:ascii="Times New Roman" w:hAnsi="Times New Roman"/>
                <w:b/>
                <w:sz w:val="24"/>
              </w:rPr>
              <w:t>Функциональные зоны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Pr="008E5042" w:rsidRDefault="00F00CFD">
            <w:pPr>
              <w:pStyle w:val="2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8E5042">
              <w:rPr>
                <w:rFonts w:ascii="Times New Roman" w:hAnsi="Times New Roman"/>
                <w:b/>
                <w:sz w:val="24"/>
              </w:rPr>
              <w:t>Зоны и виды застройки</w:t>
            </w:r>
          </w:p>
        </w:tc>
      </w:tr>
      <w:tr w:rsidR="003E0D21" w:rsidRPr="008E5042"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Pr="008E5042" w:rsidRDefault="00F00CFD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E5042">
              <w:rPr>
                <w:rFonts w:ascii="Times New Roman" w:hAnsi="Times New Roman"/>
                <w:sz w:val="24"/>
              </w:rPr>
              <w:t>Жилые зоны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Pr="008E5042" w:rsidRDefault="00F00CFD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E5042">
              <w:rPr>
                <w:rFonts w:ascii="Times New Roman" w:hAnsi="Times New Roman"/>
                <w:sz w:val="24"/>
              </w:rPr>
              <w:t>Зона застройки индивидуальными жилыми домами</w:t>
            </w:r>
          </w:p>
        </w:tc>
      </w:tr>
      <w:tr w:rsidR="003E0D21" w:rsidRPr="008E5042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Pr="008E5042" w:rsidRDefault="003E0D21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Pr="008E5042" w:rsidRDefault="00F00CFD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E5042">
              <w:rPr>
                <w:rFonts w:ascii="Times New Roman" w:hAnsi="Times New Roman"/>
                <w:sz w:val="24"/>
              </w:rPr>
              <w:t xml:space="preserve">Зона застройки </w:t>
            </w:r>
            <w:proofErr w:type="spellStart"/>
            <w:r w:rsidRPr="008E5042">
              <w:rPr>
                <w:rFonts w:ascii="Times New Roman" w:hAnsi="Times New Roman"/>
                <w:sz w:val="24"/>
              </w:rPr>
              <w:t>среднеэтажными</w:t>
            </w:r>
            <w:proofErr w:type="spellEnd"/>
            <w:r w:rsidRPr="008E5042">
              <w:rPr>
                <w:rFonts w:ascii="Times New Roman" w:hAnsi="Times New Roman"/>
                <w:sz w:val="24"/>
              </w:rPr>
              <w:t xml:space="preserve"> жилыми домами блокированной застройки и многоквартирными домами</w:t>
            </w:r>
          </w:p>
        </w:tc>
      </w:tr>
      <w:tr w:rsidR="003E0D21" w:rsidRPr="008E5042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Pr="008E5042" w:rsidRDefault="00F00CFD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E5042">
              <w:rPr>
                <w:rFonts w:ascii="Times New Roman" w:hAnsi="Times New Roman"/>
                <w:sz w:val="24"/>
              </w:rPr>
              <w:t>Общественно-деловая зона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Pr="008E5042" w:rsidRDefault="00F00CFD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E5042">
              <w:rPr>
                <w:rFonts w:ascii="Times New Roman" w:hAnsi="Times New Roman"/>
                <w:sz w:val="24"/>
              </w:rPr>
              <w:t>Застройка объектами здравоохранения, культуры, торговли, общественного питания, социального и коммунально-бытового назначения,</w:t>
            </w:r>
            <w:r w:rsidRPr="008E5042">
              <w:rPr>
                <w:rFonts w:ascii="Times New Roman" w:hAnsi="Times New Roman"/>
              </w:rPr>
              <w:t xml:space="preserve"> </w:t>
            </w:r>
            <w:r w:rsidRPr="008E5042">
              <w:rPr>
                <w:rFonts w:ascii="Times New Roman" w:hAnsi="Times New Roman"/>
                <w:sz w:val="24"/>
              </w:rPr>
              <w:t>административных и т.д.</w:t>
            </w:r>
          </w:p>
        </w:tc>
      </w:tr>
      <w:tr w:rsidR="003E0D21" w:rsidRPr="008E5042"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Pr="008E5042" w:rsidRDefault="00F00CFD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10" w:name="_Hlk175232075"/>
            <w:r w:rsidRPr="008E5042">
              <w:rPr>
                <w:rFonts w:ascii="Times New Roman" w:hAnsi="Times New Roman"/>
                <w:sz w:val="24"/>
              </w:rPr>
              <w:t>Производственные зоны, зоны инженерной и транспортной инфраструктур</w:t>
            </w:r>
            <w:bookmarkEnd w:id="10"/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Pr="008E5042" w:rsidRDefault="00F00CFD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E5042">
              <w:rPr>
                <w:rFonts w:ascii="Times New Roman" w:hAnsi="Times New Roman"/>
                <w:sz w:val="24"/>
              </w:rPr>
              <w:t>Производственная зона для размещения промышленных предприятий, сопутствующей инженерной и транспортной инфраструктуры</w:t>
            </w:r>
          </w:p>
        </w:tc>
      </w:tr>
      <w:tr w:rsidR="003E0D21" w:rsidRPr="008E5042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Pr="008E5042" w:rsidRDefault="003E0D21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Pr="008E5042" w:rsidRDefault="00F00CFD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E5042">
              <w:rPr>
                <w:rFonts w:ascii="Times New Roman" w:hAnsi="Times New Roman"/>
                <w:sz w:val="24"/>
              </w:rPr>
              <w:t>Коммунально-складская зона для размещения складов, коммунальных предприятий</w:t>
            </w:r>
          </w:p>
        </w:tc>
      </w:tr>
      <w:tr w:rsidR="003E0D21" w:rsidRPr="008E5042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Pr="008E5042" w:rsidRDefault="003E0D21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Pr="008E5042" w:rsidRDefault="00F00CFD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E5042">
              <w:rPr>
                <w:rFonts w:ascii="Times New Roman" w:hAnsi="Times New Roman"/>
                <w:sz w:val="24"/>
              </w:rPr>
              <w:t>Зона инженерной и транспортной инфраструктуры для размещения инженерных коммуникаций и иных видов</w:t>
            </w:r>
          </w:p>
        </w:tc>
      </w:tr>
      <w:tr w:rsidR="003E0D21" w:rsidRPr="008E5042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Pr="008E5042" w:rsidRDefault="00F00CFD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11" w:name="_Hlk175232138"/>
            <w:r w:rsidRPr="008E5042">
              <w:rPr>
                <w:rFonts w:ascii="Times New Roman" w:hAnsi="Times New Roman"/>
                <w:sz w:val="24"/>
              </w:rPr>
              <w:t>Зона сельскохозяйственного использования</w:t>
            </w:r>
            <w:bookmarkEnd w:id="11"/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Pr="008E5042" w:rsidRDefault="00F00CFD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E5042">
              <w:rPr>
                <w:rFonts w:ascii="Times New Roman" w:hAnsi="Times New Roman"/>
                <w:sz w:val="24"/>
              </w:rPr>
              <w:t>Зона для ведения объектов сельскохозяйственного назначения, личного подсобного хозяйства, садоводства и огородничества</w:t>
            </w:r>
          </w:p>
        </w:tc>
      </w:tr>
      <w:tr w:rsidR="003E0D21" w:rsidRPr="008E5042"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Pr="008E5042" w:rsidRDefault="00F00CFD">
            <w:pPr>
              <w:pStyle w:val="29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E5042">
              <w:rPr>
                <w:rFonts w:ascii="Times New Roman" w:hAnsi="Times New Roman"/>
                <w:sz w:val="24"/>
              </w:rPr>
              <w:t>Зоны рекреационного назначения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Pr="008E5042" w:rsidRDefault="00F00CFD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E5042">
              <w:rPr>
                <w:rFonts w:ascii="Times New Roman" w:hAnsi="Times New Roman"/>
                <w:sz w:val="24"/>
              </w:rPr>
              <w:t xml:space="preserve">Зона озелененных территорий общего пользования (лесопарки, парки, сады, скверы, бульвары, городские леса) </w:t>
            </w:r>
          </w:p>
        </w:tc>
      </w:tr>
      <w:tr w:rsidR="003E0D21" w:rsidRPr="008E5042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Pr="008E5042" w:rsidRDefault="003E0D21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Pr="008E5042" w:rsidRDefault="00F00CFD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E5042">
              <w:rPr>
                <w:rFonts w:ascii="Times New Roman" w:hAnsi="Times New Roman"/>
                <w:sz w:val="24"/>
              </w:rPr>
              <w:t>Зона отдыха для размещения оздоровительно-спортивных лагерей, пляжей, занятий физической культурой и спортом, иных объектов отдыха и туризма</w:t>
            </w:r>
          </w:p>
        </w:tc>
      </w:tr>
      <w:tr w:rsidR="003E0D21" w:rsidRPr="008E5042">
        <w:trPr>
          <w:trHeight w:val="42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Pr="008E5042" w:rsidRDefault="00F00CFD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E5042">
              <w:rPr>
                <w:rFonts w:ascii="Times New Roman" w:hAnsi="Times New Roman"/>
                <w:sz w:val="24"/>
              </w:rPr>
              <w:t>Зоны особо охраняемых территорий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Pr="008E5042" w:rsidRDefault="00F00CFD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E5042">
              <w:rPr>
                <w:rFonts w:ascii="Times New Roman" w:hAnsi="Times New Roman"/>
                <w:sz w:val="24"/>
              </w:rPr>
              <w:t>Особо охраняемые природные территории</w:t>
            </w:r>
          </w:p>
        </w:tc>
      </w:tr>
      <w:tr w:rsidR="003E0D21" w:rsidRPr="008E5042">
        <w:trPr>
          <w:trHeight w:val="424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Pr="008E5042" w:rsidRDefault="003E0D21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Pr="008E5042" w:rsidRDefault="00F00CFD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12" w:name="_Hlk177943423"/>
            <w:r w:rsidRPr="008E5042">
              <w:rPr>
                <w:rFonts w:ascii="Times New Roman" w:hAnsi="Times New Roman"/>
                <w:sz w:val="24"/>
              </w:rPr>
              <w:t>Территории объектов культурного наследия (памятников истории и культуры)</w:t>
            </w:r>
            <w:bookmarkEnd w:id="12"/>
          </w:p>
        </w:tc>
      </w:tr>
      <w:tr w:rsidR="003E0D21" w:rsidRPr="008E5042"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Pr="008E5042" w:rsidRDefault="00F00CFD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E5042">
              <w:rPr>
                <w:rFonts w:ascii="Times New Roman" w:hAnsi="Times New Roman"/>
                <w:sz w:val="24"/>
              </w:rPr>
              <w:lastRenderedPageBreak/>
              <w:t>Зоны специального назначения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Pr="008E5042" w:rsidRDefault="00F00CFD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E5042">
              <w:rPr>
                <w:rFonts w:ascii="Times New Roman" w:hAnsi="Times New Roman"/>
                <w:sz w:val="24"/>
              </w:rPr>
              <w:t>Зона кладбищ</w:t>
            </w:r>
            <w:r w:rsidRPr="008E5042">
              <w:t xml:space="preserve"> </w:t>
            </w:r>
            <w:r w:rsidRPr="008E5042">
              <w:rPr>
                <w:rFonts w:ascii="Times New Roman" w:hAnsi="Times New Roman"/>
                <w:sz w:val="24"/>
              </w:rPr>
              <w:t>для размещения объектов захоронения и культовых объектов при них</w:t>
            </w:r>
          </w:p>
        </w:tc>
      </w:tr>
      <w:tr w:rsidR="003E0D21" w:rsidRPr="008E5042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Pr="008E5042" w:rsidRDefault="003E0D21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Pr="008E5042" w:rsidRDefault="00F00CFD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E5042">
              <w:rPr>
                <w:rFonts w:ascii="Times New Roman" w:hAnsi="Times New Roman"/>
                <w:sz w:val="24"/>
              </w:rPr>
              <w:t>Зона озелененных территорий специального назначения</w:t>
            </w:r>
            <w:r w:rsidRPr="008E5042">
              <w:t xml:space="preserve"> </w:t>
            </w:r>
            <w:r w:rsidRPr="008E5042">
              <w:rPr>
                <w:rFonts w:ascii="Times New Roman" w:hAnsi="Times New Roman"/>
                <w:sz w:val="24"/>
              </w:rPr>
              <w:t xml:space="preserve">для размещения зелёных насаждений в санитарно-защитных зонах, санитарных разрывов или иных насаждений специального назначения </w:t>
            </w:r>
          </w:p>
        </w:tc>
      </w:tr>
    </w:tbl>
    <w:p w:rsidR="003E0D21" w:rsidRPr="008E5042" w:rsidRDefault="003E0D21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E0D21" w:rsidRPr="008E5042" w:rsidRDefault="00F00CFD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При составлении баланса существующего и проектного использования территорий городского округа следует принимать функциональное зонирование, установленное в таблице 1 настоящих Нормативов.</w:t>
      </w:r>
    </w:p>
    <w:p w:rsidR="003E0D21" w:rsidRPr="008E5042" w:rsidRDefault="00F00CFD">
      <w:pPr>
        <w:widowControl w:val="0"/>
        <w:numPr>
          <w:ilvl w:val="2"/>
          <w:numId w:val="2"/>
        </w:numPr>
        <w:tabs>
          <w:tab w:val="left" w:pos="89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b/>
          <w:sz w:val="24"/>
        </w:rPr>
        <w:t>Жилые зоны.</w:t>
      </w:r>
      <w:r w:rsidRPr="008E5042">
        <w:t xml:space="preserve"> </w:t>
      </w:r>
      <w:r w:rsidRPr="008E5042">
        <w:rPr>
          <w:rFonts w:ascii="Times New Roman" w:hAnsi="Times New Roman"/>
        </w:rPr>
        <w:t>П</w:t>
      </w:r>
      <w:r w:rsidRPr="008E5042">
        <w:rPr>
          <w:rFonts w:ascii="Times New Roman" w:hAnsi="Times New Roman"/>
          <w:sz w:val="24"/>
        </w:rPr>
        <w:t>редназначены для застройки многоэтажными жилыми домами, жилыми домами малой и средней этажности, индивидуальными жилыми домами</w:t>
      </w:r>
    </w:p>
    <w:p w:rsidR="003E0D21" w:rsidRPr="008E5042" w:rsidRDefault="00F00CFD">
      <w:pPr>
        <w:widowControl w:val="0"/>
        <w:numPr>
          <w:ilvl w:val="3"/>
          <w:numId w:val="3"/>
        </w:numPr>
        <w:tabs>
          <w:tab w:val="left" w:pos="29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bookmarkStart w:id="13" w:name="_Hlk176353107"/>
      <w:r w:rsidRPr="008E5042">
        <w:rPr>
          <w:rFonts w:ascii="Times New Roman" w:hAnsi="Times New Roman"/>
          <w:b/>
          <w:sz w:val="24"/>
        </w:rPr>
        <w:t xml:space="preserve">Зона застройки индивидуальными жилыми домами. </w:t>
      </w:r>
      <w:bookmarkStart w:id="14" w:name="_Hlk176336561"/>
      <w:r w:rsidRPr="008E5042">
        <w:rPr>
          <w:rFonts w:ascii="Times New Roman" w:hAnsi="Times New Roman"/>
          <w:sz w:val="24"/>
        </w:rPr>
        <w:t>Выделена</w:t>
      </w:r>
      <w:bookmarkEnd w:id="14"/>
      <w:r w:rsidRPr="008E5042">
        <w:rPr>
          <w:rFonts w:ascii="Times New Roman" w:hAnsi="Times New Roman"/>
          <w:sz w:val="24"/>
        </w:rPr>
        <w:t xml:space="preserve"> для обеспечения правовых условий строительства и реконструкции объектов капитального строительства на территориях застроенных, либо подлежащих застройке преимущественно индивидуальными жилыми домами и сопутствующими видами использования – объектами социально-культурного и бытового назначения.</w:t>
      </w:r>
    </w:p>
    <w:p w:rsidR="003E0D21" w:rsidRPr="008E5042" w:rsidRDefault="00F00CFD">
      <w:pPr>
        <w:widowControl w:val="0"/>
        <w:numPr>
          <w:ilvl w:val="3"/>
          <w:numId w:val="3"/>
        </w:numPr>
        <w:tabs>
          <w:tab w:val="left" w:pos="89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b/>
          <w:sz w:val="24"/>
        </w:rPr>
        <w:t xml:space="preserve">Зона застройки </w:t>
      </w:r>
      <w:proofErr w:type="spellStart"/>
      <w:r w:rsidRPr="008E5042">
        <w:rPr>
          <w:rFonts w:ascii="Times New Roman" w:hAnsi="Times New Roman"/>
          <w:b/>
          <w:sz w:val="24"/>
        </w:rPr>
        <w:t>среднеэтажными</w:t>
      </w:r>
      <w:proofErr w:type="spellEnd"/>
      <w:r w:rsidRPr="008E5042">
        <w:rPr>
          <w:rFonts w:ascii="Times New Roman" w:hAnsi="Times New Roman"/>
          <w:b/>
          <w:sz w:val="24"/>
        </w:rPr>
        <w:t xml:space="preserve"> жилыми домами блокированной застройки и многоквартирными домами. </w:t>
      </w:r>
      <w:r w:rsidRPr="008E5042">
        <w:rPr>
          <w:rFonts w:ascii="Times New Roman" w:hAnsi="Times New Roman"/>
          <w:sz w:val="24"/>
        </w:rPr>
        <w:t>Выделена для размещения преимущественно многоквартирными жилыми домами с наличием придомовых территорий и соответствующих им видам использования.</w:t>
      </w:r>
    </w:p>
    <w:bookmarkEnd w:id="13"/>
    <w:p w:rsidR="003E0D21" w:rsidRPr="008E5042" w:rsidRDefault="00F00CFD">
      <w:pPr>
        <w:widowControl w:val="0"/>
        <w:numPr>
          <w:ilvl w:val="2"/>
          <w:numId w:val="4"/>
        </w:numPr>
        <w:tabs>
          <w:tab w:val="left" w:pos="88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b/>
          <w:sz w:val="24"/>
        </w:rPr>
        <w:t>Общественно-деловая зона.</w:t>
      </w:r>
      <w:r w:rsidRPr="008E5042">
        <w:rPr>
          <w:rFonts w:ascii="Times New Roman" w:hAnsi="Times New Roman"/>
          <w:sz w:val="24"/>
        </w:rPr>
        <w:t xml:space="preserve"> Выделена для обеспечения правовых условий строительства и реконструкции объектов капитального строительства на территориях застроенных, либо подлежащих застройке преимущественно объектами социального назначения (здравоохранения, образования, культуры, физкультуры и спорта), делового, административного и общественного назначения.</w:t>
      </w:r>
    </w:p>
    <w:p w:rsidR="003E0D21" w:rsidRPr="008E5042" w:rsidRDefault="00F00CFD">
      <w:pPr>
        <w:widowControl w:val="0"/>
        <w:numPr>
          <w:ilvl w:val="2"/>
          <w:numId w:val="4"/>
        </w:numPr>
        <w:tabs>
          <w:tab w:val="left" w:pos="8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b/>
          <w:sz w:val="24"/>
        </w:rPr>
        <w:t>Производственные зоны, зоны инженерной и транспортной инфраструктур</w:t>
      </w:r>
      <w:r w:rsidRPr="008E5042">
        <w:rPr>
          <w:rFonts w:ascii="Times New Roman" w:hAnsi="Times New Roman"/>
          <w:sz w:val="24"/>
        </w:rPr>
        <w:t xml:space="preserve">. </w:t>
      </w:r>
      <w:bookmarkStart w:id="15" w:name="_Hlk176359774"/>
      <w:r w:rsidRPr="008E5042">
        <w:rPr>
          <w:rFonts w:ascii="Times New Roman" w:hAnsi="Times New Roman"/>
          <w:sz w:val="24"/>
        </w:rPr>
        <w:t xml:space="preserve">Предназначены для обеспечения правовых условий строительства и реконструкции объектов </w:t>
      </w:r>
      <w:bookmarkEnd w:id="15"/>
      <w:r w:rsidRPr="008E5042">
        <w:rPr>
          <w:rFonts w:ascii="Times New Roman" w:hAnsi="Times New Roman"/>
          <w:sz w:val="24"/>
        </w:rPr>
        <w:t>капитального строительства на территориях застроенных, либо подлежащих застройке промышленными, коммунальными, складскими объектами с размером санитарно-защитной зоны 50 м и более.</w:t>
      </w:r>
    </w:p>
    <w:p w:rsidR="003E0D21" w:rsidRPr="008E5042" w:rsidRDefault="00F00CFD">
      <w:pPr>
        <w:widowControl w:val="0"/>
        <w:tabs>
          <w:tab w:val="left" w:pos="89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1.1.3.1.</w:t>
      </w:r>
      <w:r w:rsidRPr="008E5042">
        <w:t xml:space="preserve"> </w:t>
      </w:r>
      <w:r w:rsidRPr="008E5042">
        <w:rPr>
          <w:rFonts w:ascii="Times New Roman" w:hAnsi="Times New Roman"/>
          <w:b/>
          <w:sz w:val="24"/>
        </w:rPr>
        <w:t>Производственная зона</w:t>
      </w:r>
      <w:r w:rsidRPr="008E5042">
        <w:rPr>
          <w:b/>
        </w:rPr>
        <w:t>.</w:t>
      </w:r>
      <w:r w:rsidRPr="008E5042">
        <w:t xml:space="preserve"> </w:t>
      </w:r>
      <w:r w:rsidRPr="008E5042">
        <w:rPr>
          <w:rFonts w:ascii="Times New Roman" w:hAnsi="Times New Roman"/>
          <w:sz w:val="24"/>
        </w:rPr>
        <w:t>Выделена для размещения промышленных предприятий, сопутствующей инженерной и транспортной инфраструктуры, АЗС, АГЗС.</w:t>
      </w:r>
    </w:p>
    <w:p w:rsidR="003E0D21" w:rsidRPr="008E5042" w:rsidRDefault="00F00CFD">
      <w:pPr>
        <w:widowControl w:val="0"/>
        <w:tabs>
          <w:tab w:val="left" w:pos="89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1.1.3.2.</w:t>
      </w:r>
      <w:r w:rsidRPr="008E5042">
        <w:t xml:space="preserve"> </w:t>
      </w:r>
      <w:r w:rsidRPr="008E5042">
        <w:rPr>
          <w:rFonts w:ascii="Times New Roman" w:hAnsi="Times New Roman"/>
          <w:b/>
          <w:sz w:val="24"/>
        </w:rPr>
        <w:t>Коммунально-складская зона.</w:t>
      </w:r>
      <w:r w:rsidRPr="008E5042">
        <w:t xml:space="preserve"> </w:t>
      </w:r>
      <w:r w:rsidRPr="008E5042">
        <w:rPr>
          <w:rFonts w:ascii="Times New Roman" w:hAnsi="Times New Roman"/>
          <w:sz w:val="24"/>
        </w:rPr>
        <w:t xml:space="preserve">Выделена для размещения складов, коммунальных предприятий, в </w:t>
      </w:r>
      <w:proofErr w:type="spellStart"/>
      <w:r w:rsidRPr="008E5042">
        <w:rPr>
          <w:rFonts w:ascii="Times New Roman" w:hAnsi="Times New Roman"/>
          <w:sz w:val="24"/>
        </w:rPr>
        <w:t>т.ч</w:t>
      </w:r>
      <w:proofErr w:type="spellEnd"/>
      <w:r w:rsidRPr="008E5042">
        <w:rPr>
          <w:rFonts w:ascii="Times New Roman" w:hAnsi="Times New Roman"/>
          <w:sz w:val="24"/>
        </w:rPr>
        <w:t xml:space="preserve">. сооружений для хранения транспорта, сопутствующей инженерной и транспортной инфраструктуры, АЗС, АГЗС, а также коммерческих объектов. Санитарно-защитная зона у </w:t>
      </w:r>
      <w:bookmarkStart w:id="16" w:name="_Hlk176357047"/>
      <w:r w:rsidRPr="008E5042">
        <w:rPr>
          <w:rFonts w:ascii="Times New Roman" w:hAnsi="Times New Roman"/>
          <w:sz w:val="24"/>
        </w:rPr>
        <w:t>объектов не более 50 м.</w:t>
      </w:r>
    </w:p>
    <w:p w:rsidR="003E0D21" w:rsidRPr="008E5042" w:rsidRDefault="00F00CFD">
      <w:pPr>
        <w:widowControl w:val="0"/>
        <w:tabs>
          <w:tab w:val="left" w:pos="89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1.1.3.3.</w:t>
      </w:r>
      <w:r w:rsidRPr="008E5042">
        <w:t xml:space="preserve"> </w:t>
      </w:r>
      <w:r w:rsidRPr="008E5042">
        <w:rPr>
          <w:rFonts w:ascii="Times New Roman" w:hAnsi="Times New Roman"/>
          <w:b/>
          <w:sz w:val="24"/>
        </w:rPr>
        <w:t xml:space="preserve">Зона инженерной и транспортной инфраструктуры. </w:t>
      </w:r>
      <w:r w:rsidRPr="008E5042">
        <w:rPr>
          <w:rFonts w:ascii="Times New Roman" w:hAnsi="Times New Roman"/>
          <w:sz w:val="24"/>
        </w:rPr>
        <w:t xml:space="preserve">Выделена для обеспечения правовых условий строительства </w:t>
      </w:r>
      <w:bookmarkEnd w:id="16"/>
      <w:r w:rsidRPr="008E5042">
        <w:rPr>
          <w:rFonts w:ascii="Times New Roman" w:hAnsi="Times New Roman"/>
          <w:sz w:val="24"/>
        </w:rPr>
        <w:t xml:space="preserve">и реконструкции объектов капитального строительства на территориях занятых сооружениями инженерной и транспортной инфраструктуры, в том числе и линейными объектами. </w:t>
      </w:r>
    </w:p>
    <w:p w:rsidR="003E0D21" w:rsidRPr="008E5042" w:rsidRDefault="00F00CFD">
      <w:pPr>
        <w:widowControl w:val="0"/>
        <w:numPr>
          <w:ilvl w:val="2"/>
          <w:numId w:val="4"/>
        </w:numPr>
        <w:tabs>
          <w:tab w:val="left" w:pos="100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b/>
          <w:sz w:val="24"/>
        </w:rPr>
        <w:t>Зона сельскохозяйственного использования</w:t>
      </w:r>
      <w:r w:rsidRPr="008E5042">
        <w:rPr>
          <w:rFonts w:ascii="Times New Roman" w:hAnsi="Times New Roman"/>
          <w:sz w:val="24"/>
        </w:rPr>
        <w:t>. Выделена для обеспечения правовых условий строительства и реконструкции объектов капитального строительства на территориях для ведения сельского хозяйства, садоводства и огородничества, личного подсобного хозяйства, размещения объектов сельскохозяйственного назначения, отдельных производственных объектов, преимущественно предприятий, ведущих переработку сельхозпродукции, обслуживание сельхозтехники.</w:t>
      </w:r>
    </w:p>
    <w:p w:rsidR="003E0D21" w:rsidRPr="008E5042" w:rsidRDefault="00F00CFD">
      <w:pPr>
        <w:widowControl w:val="0"/>
        <w:numPr>
          <w:ilvl w:val="2"/>
          <w:numId w:val="4"/>
        </w:numPr>
        <w:tabs>
          <w:tab w:val="left" w:pos="100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b/>
          <w:sz w:val="24"/>
        </w:rPr>
        <w:t xml:space="preserve">Зоны рекреационного назначения. </w:t>
      </w:r>
      <w:bookmarkStart w:id="17" w:name="_Hlk176359699"/>
      <w:r w:rsidRPr="008E5042">
        <w:rPr>
          <w:rFonts w:ascii="Times New Roman" w:hAnsi="Times New Roman"/>
          <w:sz w:val="24"/>
        </w:rPr>
        <w:t xml:space="preserve">Предназначены для </w:t>
      </w:r>
      <w:bookmarkEnd w:id="17"/>
      <w:r w:rsidRPr="008E5042">
        <w:rPr>
          <w:rFonts w:ascii="Times New Roman" w:hAnsi="Times New Roman"/>
          <w:sz w:val="24"/>
        </w:rPr>
        <w:t>обеспечение различных видов отдыха населения, в их составе могут размещаться объекты спорта, торговли, санаторно-курортного обеспечения населения. В составе рекреационных зон могут выделяться зоны городских лесов и лесопарков, зоны открытых природных ландшафтов, зоны рекреационных объектов, зоны массового отдыха, курортные зоны.</w:t>
      </w:r>
    </w:p>
    <w:p w:rsidR="003E0D21" w:rsidRPr="008E5042" w:rsidRDefault="00F00CFD">
      <w:pPr>
        <w:widowControl w:val="0"/>
        <w:numPr>
          <w:ilvl w:val="3"/>
          <w:numId w:val="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b/>
          <w:sz w:val="24"/>
        </w:rPr>
        <w:lastRenderedPageBreak/>
        <w:t>Зона озелененных территорий общего пользования (лесопарки, парки, сады, скверы, бульвары, городские леса)</w:t>
      </w:r>
      <w:r w:rsidRPr="008E5042">
        <w:rPr>
          <w:rFonts w:ascii="Times New Roman" w:hAnsi="Times New Roman"/>
          <w:sz w:val="24"/>
        </w:rPr>
        <w:t xml:space="preserve"> Выделена для размещения городских парков, скверов, садов, бульваров, набережных, пляжей, размещения уличного озеленения на крупных обособленных участках улично-дорожной сети, не выделенных в скверы и бульвары, земельных участков городских лесов и объектов, предусмотренных лесным регламентом, участков естественного произрастания лесных насаждений.</w:t>
      </w:r>
    </w:p>
    <w:p w:rsidR="003E0D21" w:rsidRPr="008E5042" w:rsidRDefault="00F00CFD">
      <w:pPr>
        <w:widowControl w:val="0"/>
        <w:numPr>
          <w:ilvl w:val="3"/>
          <w:numId w:val="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 w:rsidRPr="008E5042">
        <w:rPr>
          <w:rFonts w:ascii="Times New Roman" w:hAnsi="Times New Roman"/>
          <w:b/>
          <w:sz w:val="24"/>
        </w:rPr>
        <w:t xml:space="preserve">Зона отдыха. </w:t>
      </w:r>
      <w:r w:rsidRPr="008E5042">
        <w:rPr>
          <w:rFonts w:ascii="Times New Roman" w:hAnsi="Times New Roman"/>
          <w:sz w:val="24"/>
        </w:rPr>
        <w:t xml:space="preserve">Выделена для размещения детских оздоровительных учреждений, оздоровительно-спортивных лагерей, пляжей, занятий физической культурой и спортом, иных объектов отдыха и </w:t>
      </w:r>
      <w:bookmarkStart w:id="18" w:name="_Hlk176785976"/>
      <w:r w:rsidRPr="008E5042">
        <w:rPr>
          <w:rFonts w:ascii="Times New Roman" w:hAnsi="Times New Roman"/>
          <w:sz w:val="24"/>
        </w:rPr>
        <w:t>туризма.</w:t>
      </w:r>
    </w:p>
    <w:p w:rsidR="003E0D21" w:rsidRPr="008E5042" w:rsidRDefault="00F00CFD">
      <w:pPr>
        <w:widowControl w:val="0"/>
        <w:numPr>
          <w:ilvl w:val="2"/>
          <w:numId w:val="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 w:rsidRPr="008E5042">
        <w:rPr>
          <w:rFonts w:ascii="Times New Roman" w:hAnsi="Times New Roman"/>
          <w:b/>
          <w:sz w:val="24"/>
        </w:rPr>
        <w:t xml:space="preserve">Зоны особо охраняемых территорий. </w:t>
      </w:r>
      <w:r w:rsidRPr="008E5042">
        <w:rPr>
          <w:rFonts w:ascii="Times New Roman" w:hAnsi="Times New Roman"/>
          <w:sz w:val="24"/>
        </w:rPr>
        <w:t>Предназначены для отнесения земель, которые имеют особое природоохранное, научное, историко-культурное, эстетическое, рекреационное, оздоровительное и иное ценное значение, которые изъяты в соответствии с постановлениями федеральных органов государственной власти,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режим.</w:t>
      </w:r>
    </w:p>
    <w:p w:rsidR="003E0D21" w:rsidRPr="008E5042" w:rsidRDefault="00F00CFD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8E5042">
        <w:rPr>
          <w:rFonts w:ascii="Times New Roman" w:hAnsi="Times New Roman"/>
          <w:sz w:val="24"/>
        </w:rPr>
        <w:t xml:space="preserve">1.1.6.1. </w:t>
      </w:r>
      <w:r w:rsidRPr="008E5042">
        <w:rPr>
          <w:rFonts w:ascii="Times New Roman" w:hAnsi="Times New Roman"/>
          <w:b/>
          <w:sz w:val="24"/>
        </w:rPr>
        <w:t>Особо охраняемые природные территории.</w:t>
      </w:r>
      <w:r w:rsidRPr="008E5042">
        <w:rPr>
          <w:rFonts w:ascii="Times New Roman" w:hAnsi="Times New Roman"/>
          <w:sz w:val="24"/>
        </w:rPr>
        <w:t xml:space="preserve"> Выделены для сохранения типичных и уникальных природных ландшафтов, разнообразия животного и растительного мира, охраны объектов природного и культурного наследия.</w:t>
      </w:r>
    </w:p>
    <w:p w:rsidR="003E0D21" w:rsidRPr="008E5042" w:rsidRDefault="00F00CFD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8E5042">
        <w:rPr>
          <w:rFonts w:ascii="Times New Roman" w:hAnsi="Times New Roman"/>
          <w:sz w:val="24"/>
        </w:rPr>
        <w:t xml:space="preserve">1.1.6.2. </w:t>
      </w:r>
      <w:r w:rsidRPr="008E5042">
        <w:rPr>
          <w:rFonts w:ascii="Times New Roman" w:hAnsi="Times New Roman"/>
          <w:b/>
          <w:sz w:val="24"/>
        </w:rPr>
        <w:t xml:space="preserve">Территории объектов культурного наследия (памятников истории и культуры). </w:t>
      </w:r>
      <w:r w:rsidRPr="008E5042">
        <w:rPr>
          <w:rFonts w:ascii="Times New Roman" w:hAnsi="Times New Roman"/>
          <w:sz w:val="24"/>
        </w:rPr>
        <w:t>Выделены для</w:t>
      </w:r>
      <w:r w:rsidRPr="008E5042">
        <w:rPr>
          <w:rFonts w:ascii="Times New Roman" w:hAnsi="Times New Roman"/>
          <w:b/>
          <w:sz w:val="24"/>
        </w:rPr>
        <w:t xml:space="preserve"> </w:t>
      </w:r>
      <w:r w:rsidRPr="008E5042">
        <w:rPr>
          <w:rFonts w:ascii="Times New Roman" w:hAnsi="Times New Roman"/>
          <w:sz w:val="24"/>
        </w:rPr>
        <w:t>сохранения, территории объекта культурного наследия территория, непосредственно занятая данным объектом культурного наследия и (или) связанная с ним исторически и функционально, являющаяся его неотъемлемой частью</w:t>
      </w:r>
      <w:r w:rsidRPr="008E5042">
        <w:t>.</w:t>
      </w:r>
    </w:p>
    <w:p w:rsidR="003E0D21" w:rsidRPr="008E5042" w:rsidRDefault="00F00CFD">
      <w:pPr>
        <w:widowControl w:val="0"/>
        <w:numPr>
          <w:ilvl w:val="2"/>
          <w:numId w:val="6"/>
        </w:numPr>
        <w:tabs>
          <w:tab w:val="left" w:pos="98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bookmarkStart w:id="19" w:name="_Hlk176785640"/>
      <w:r w:rsidRPr="008E5042">
        <w:rPr>
          <w:rFonts w:ascii="Times New Roman" w:hAnsi="Times New Roman"/>
          <w:b/>
          <w:sz w:val="24"/>
        </w:rPr>
        <w:t>Зоны специализированного назначения</w:t>
      </w:r>
      <w:r w:rsidRPr="008E5042">
        <w:rPr>
          <w:rFonts w:ascii="Times New Roman" w:hAnsi="Times New Roman"/>
          <w:sz w:val="24"/>
        </w:rPr>
        <w:t xml:space="preserve">. </w:t>
      </w:r>
      <w:bookmarkEnd w:id="19"/>
      <w:r w:rsidRPr="008E5042">
        <w:rPr>
          <w:rFonts w:ascii="Times New Roman" w:hAnsi="Times New Roman"/>
          <w:sz w:val="24"/>
        </w:rPr>
        <w:t>Предназначены для обеспечения</w:t>
      </w:r>
      <w:bookmarkEnd w:id="18"/>
      <w:r w:rsidRPr="008E5042">
        <w:rPr>
          <w:rFonts w:ascii="Times New Roman" w:hAnsi="Times New Roman"/>
          <w:sz w:val="24"/>
        </w:rPr>
        <w:t xml:space="preserve"> правовых условий строительства и реконструкции объектов</w:t>
      </w:r>
      <w:r w:rsidRPr="008E5042">
        <w:rPr>
          <w:sz w:val="24"/>
        </w:rPr>
        <w:t xml:space="preserve">, </w:t>
      </w:r>
      <w:r w:rsidRPr="008E5042">
        <w:rPr>
          <w:rFonts w:ascii="Times New Roman" w:hAnsi="Times New Roman"/>
          <w:sz w:val="24"/>
        </w:rPr>
        <w:t>требующие специального выделения территорий и недопустимых к размещению в других функциональных зонах. К таким объектам, как правило, относятся кладбища, крематории, объекты захоронения твердых коммунальных отходов, объекты области обороны страны и безопасности государства.</w:t>
      </w:r>
    </w:p>
    <w:p w:rsidR="003E0D21" w:rsidRPr="008E5042" w:rsidRDefault="00F00CFD">
      <w:pPr>
        <w:widowControl w:val="0"/>
        <w:numPr>
          <w:ilvl w:val="3"/>
          <w:numId w:val="7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b/>
          <w:sz w:val="24"/>
        </w:rPr>
        <w:t>Зона кладбищ</w:t>
      </w:r>
      <w:r w:rsidRPr="008E5042">
        <w:rPr>
          <w:rFonts w:ascii="Times New Roman" w:hAnsi="Times New Roman"/>
          <w:sz w:val="24"/>
        </w:rPr>
        <w:t>. Выделена для размещения объектов захоронения (кладбищ, крематориев, колумбариев), культовых объектов при них.</w:t>
      </w:r>
    </w:p>
    <w:p w:rsidR="003E0D21" w:rsidRPr="008E5042" w:rsidRDefault="00F00CFD">
      <w:pPr>
        <w:widowControl w:val="0"/>
        <w:numPr>
          <w:ilvl w:val="3"/>
          <w:numId w:val="7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b/>
          <w:sz w:val="24"/>
        </w:rPr>
        <w:t>Зона озелененных территорий специального назначения</w:t>
      </w:r>
      <w:r w:rsidRPr="008E5042">
        <w:rPr>
          <w:rFonts w:ascii="Times New Roman" w:hAnsi="Times New Roman"/>
          <w:sz w:val="24"/>
        </w:rPr>
        <w:t xml:space="preserve">. </w:t>
      </w:r>
      <w:bookmarkStart w:id="20" w:name="_Hlk176510075"/>
      <w:r w:rsidRPr="008E5042">
        <w:rPr>
          <w:rFonts w:ascii="Times New Roman" w:hAnsi="Times New Roman"/>
          <w:sz w:val="24"/>
        </w:rPr>
        <w:t xml:space="preserve">Выделена для </w:t>
      </w:r>
      <w:bookmarkEnd w:id="20"/>
      <w:r w:rsidRPr="008E5042">
        <w:rPr>
          <w:rFonts w:ascii="Times New Roman" w:hAnsi="Times New Roman"/>
          <w:sz w:val="24"/>
        </w:rPr>
        <w:t xml:space="preserve">размещения зеленых насаждений в санитарно-защитных зонах, санитарных разрывах или иных насаждений специального назначения, а также территорий, подверженных антропогенному воздействию, нарушенных территорий, </w:t>
      </w:r>
      <w:proofErr w:type="spellStart"/>
      <w:r w:rsidRPr="008E5042">
        <w:rPr>
          <w:rFonts w:ascii="Times New Roman" w:hAnsi="Times New Roman"/>
          <w:sz w:val="24"/>
        </w:rPr>
        <w:t>неудобий</w:t>
      </w:r>
      <w:proofErr w:type="spellEnd"/>
      <w:r w:rsidRPr="008E5042">
        <w:rPr>
          <w:rFonts w:ascii="Times New Roman" w:hAnsi="Times New Roman"/>
          <w:sz w:val="24"/>
        </w:rPr>
        <w:t xml:space="preserve"> и сохраняемых природных ландшафтов, не включённых в прочие функциональные зоны.</w:t>
      </w:r>
    </w:p>
    <w:p w:rsidR="003E0D21" w:rsidRPr="008E5042" w:rsidRDefault="003E0D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E0D21" w:rsidRPr="008E5042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При функциональном зонировании территории муниципального образования «Алексеевского сельского поселения» устанавливаются следующие зоны с особыми условиями использования территории:</w:t>
      </w:r>
    </w:p>
    <w:p w:rsidR="003E0D21" w:rsidRPr="008E5042" w:rsidRDefault="00F00CFD">
      <w:pPr>
        <w:widowControl w:val="0"/>
        <w:numPr>
          <w:ilvl w:val="0"/>
          <w:numId w:val="8"/>
        </w:numPr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зоны, выделенные для обеспечения правового режима охраны и эксплуатации объектов культурного наследия Российской Федерации;</w:t>
      </w:r>
    </w:p>
    <w:p w:rsidR="003E0D21" w:rsidRPr="008E5042" w:rsidRDefault="00F00CFD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санитарно-защитные зоны;</w:t>
      </w:r>
    </w:p>
    <w:p w:rsidR="003E0D21" w:rsidRPr="008E5042" w:rsidRDefault="00F00CFD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санитарные разрывы от автозаправочных станций;</w:t>
      </w:r>
    </w:p>
    <w:p w:rsidR="003E0D21" w:rsidRPr="008E5042" w:rsidRDefault="00F00CFD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санитарные разрывы от высоковольтных линий электропередач;</w:t>
      </w:r>
    </w:p>
    <w:p w:rsidR="003E0D21" w:rsidRPr="008E5042" w:rsidRDefault="00F00CFD">
      <w:pPr>
        <w:widowControl w:val="0"/>
        <w:numPr>
          <w:ilvl w:val="0"/>
          <w:numId w:val="8"/>
        </w:numPr>
        <w:tabs>
          <w:tab w:val="left" w:pos="5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санитарные разрывы от магистральных газопроводов до элементов застройки;</w:t>
      </w:r>
    </w:p>
    <w:p w:rsidR="003E0D21" w:rsidRPr="008E5042" w:rsidRDefault="00F00CFD">
      <w:pPr>
        <w:widowControl w:val="0"/>
        <w:numPr>
          <w:ilvl w:val="0"/>
          <w:numId w:val="8"/>
        </w:numPr>
        <w:tabs>
          <w:tab w:val="left" w:pos="5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proofErr w:type="spellStart"/>
      <w:r w:rsidRPr="008E5042">
        <w:rPr>
          <w:rFonts w:ascii="Times New Roman" w:hAnsi="Times New Roman"/>
          <w:sz w:val="24"/>
        </w:rPr>
        <w:t>водоохранные</w:t>
      </w:r>
      <w:proofErr w:type="spellEnd"/>
      <w:r w:rsidRPr="008E5042">
        <w:rPr>
          <w:rFonts w:ascii="Times New Roman" w:hAnsi="Times New Roman"/>
          <w:sz w:val="24"/>
        </w:rPr>
        <w:t xml:space="preserve"> зоны;</w:t>
      </w:r>
    </w:p>
    <w:p w:rsidR="003E0D21" w:rsidRPr="008E5042" w:rsidRDefault="00F00CFD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1-ый пояс санитарной охраны источников питьевого водоснабжения;</w:t>
      </w:r>
    </w:p>
    <w:p w:rsidR="003E0D21" w:rsidRPr="008E5042" w:rsidRDefault="00F00CFD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2-ой пояс санитарной охраны источников питьевого водоснабжения;</w:t>
      </w:r>
    </w:p>
    <w:p w:rsidR="003E0D21" w:rsidRPr="008E5042" w:rsidRDefault="00F00CFD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3-ий пояс санитарной охраны источников питьевого водоснабжения;</w:t>
      </w:r>
    </w:p>
    <w:p w:rsidR="003E0D21" w:rsidRPr="008E5042" w:rsidRDefault="00F00CFD">
      <w:pPr>
        <w:widowControl w:val="0"/>
        <w:numPr>
          <w:ilvl w:val="0"/>
          <w:numId w:val="8"/>
        </w:numPr>
        <w:tabs>
          <w:tab w:val="left" w:pos="67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придорожная полоса автомобильной дороги регионального значения;</w:t>
      </w:r>
    </w:p>
    <w:p w:rsidR="003E0D21" w:rsidRPr="008E5042" w:rsidRDefault="00F00CFD">
      <w:pPr>
        <w:widowControl w:val="0"/>
        <w:numPr>
          <w:ilvl w:val="0"/>
          <w:numId w:val="8"/>
        </w:numPr>
        <w:tabs>
          <w:tab w:val="left" w:pos="67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lastRenderedPageBreak/>
        <w:t>зоны ограничения застройки от передающих радиотехнических объектов;</w:t>
      </w:r>
    </w:p>
    <w:p w:rsidR="003E0D21" w:rsidRPr="008E5042" w:rsidRDefault="00F00CFD">
      <w:pPr>
        <w:widowControl w:val="0"/>
        <w:numPr>
          <w:ilvl w:val="0"/>
          <w:numId w:val="8"/>
        </w:numPr>
        <w:tabs>
          <w:tab w:val="left" w:pos="61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зоны нахождения месторождений общераспространённых полезных ископаемы;</w:t>
      </w:r>
    </w:p>
    <w:p w:rsidR="003E0D21" w:rsidRPr="008E5042" w:rsidRDefault="00F00CFD">
      <w:pPr>
        <w:widowControl w:val="0"/>
        <w:numPr>
          <w:ilvl w:val="0"/>
          <w:numId w:val="8"/>
        </w:numPr>
        <w:tabs>
          <w:tab w:val="left" w:pos="61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 xml:space="preserve">зоны </w:t>
      </w:r>
      <w:proofErr w:type="spellStart"/>
      <w:r w:rsidRPr="008E5042">
        <w:rPr>
          <w:rFonts w:ascii="Times New Roman" w:hAnsi="Times New Roman"/>
          <w:sz w:val="24"/>
        </w:rPr>
        <w:t>приаэродромных</w:t>
      </w:r>
      <w:proofErr w:type="spellEnd"/>
      <w:r w:rsidRPr="008E5042">
        <w:rPr>
          <w:rFonts w:ascii="Times New Roman" w:hAnsi="Times New Roman"/>
          <w:sz w:val="24"/>
        </w:rPr>
        <w:t xml:space="preserve"> территорий и полос воздушных подходов.</w:t>
      </w:r>
    </w:p>
    <w:p w:rsidR="003E0D21" w:rsidRPr="008E5042" w:rsidRDefault="003E0D21">
      <w:pPr>
        <w:widowControl w:val="0"/>
        <w:tabs>
          <w:tab w:val="left" w:pos="611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E0D21" w:rsidRPr="008E5042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На карте границ зон с особыми условиями использования территории могут быть отображены границы иных зон, выделяемых в соответствии с законодательством Российской Федерации.</w:t>
      </w:r>
    </w:p>
    <w:p w:rsidR="003E0D21" w:rsidRPr="008E5042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Режим градостроительной деятельности в пределах указанных зон определяется законодательством Российской Федерации, Ростовской области, нормативными правовыми актами органов местного самоуправления.</w:t>
      </w:r>
    </w:p>
    <w:p w:rsidR="003E0D21" w:rsidRPr="008E5042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При нанесении на карты зон с особыми условиями использования территории границ указанных зон необходимо руководствоваться имеющейся документацией с установлением и описанием границ указанных зон, а при её отсутствии руководствоваться нормативными правовыми актами, регулирующими режим градостроительной деятельности в пределах данных зон, в том случае, если таковые акты содержат прямые указания на способ установления границ указанных зон.</w:t>
      </w:r>
    </w:p>
    <w:p w:rsidR="003E0D21" w:rsidRPr="008E5042" w:rsidRDefault="00F00CFD">
      <w:pPr>
        <w:widowControl w:val="0"/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8E5042">
        <w:rPr>
          <w:rFonts w:ascii="Times New Roman" w:hAnsi="Times New Roman"/>
          <w:b/>
          <w:sz w:val="24"/>
        </w:rPr>
        <w:t>Санитарно-эпидемиологические требования обеспечения безопасности среды обитания для здоровья человека</w:t>
      </w:r>
    </w:p>
    <w:p w:rsidR="003E0D21" w:rsidRPr="008E5042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При планировке и застройке сельских поселений должно предусматриваться создание благоприятных условий для жизни и здоровья населения путем комплексного благоустройства сельских поселений и реализации иных мер по предупреждению и устранению вредного воздействия на человека факторов среды обитания.</w:t>
      </w:r>
    </w:p>
    <w:p w:rsidR="003E0D21" w:rsidRPr="008E5042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Градостроительная деятельность должна осуществляться с учетом обеспечения радиационной безопасности при воздействии природных радионуклидов в соответствии с Федеральным законом от 30.03.1999 № 52-ФЗ «О санитарно-эпидемиологическом благополучии населения», Федеральным законом от 09.01.1996 № 3-ФЗ «О радиационной безопасности населения».</w:t>
      </w:r>
    </w:p>
    <w:p w:rsidR="003E0D21" w:rsidRPr="008E5042" w:rsidRDefault="00F00CFD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Радиационный контроль (радиационное обследование) земельного участка проводится:</w:t>
      </w:r>
    </w:p>
    <w:p w:rsidR="003E0D21" w:rsidRPr="008E5042" w:rsidRDefault="00F00CFD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- уполномоченным органом – на этапе формирования земельного участка для строительства</w:t>
      </w:r>
    </w:p>
    <w:p w:rsidR="003E0D21" w:rsidRPr="008E5042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объекта капитального строительства (жилого, общественного и производственного назначения), либо на этапе – подготовки к проведению аукциона по продаже права на заключение договора аренды земельного участка (аукциона по продаже земельного участка);</w:t>
      </w:r>
    </w:p>
    <w:p w:rsidR="003E0D21" w:rsidRPr="008E5042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- правообладателем земельного участка на этапе подготовки проектной документации объекта капитального строительства, в случае если в отношении земельного участка проведен государственный кадастровый учет и зарегистрировано право.</w:t>
      </w:r>
    </w:p>
    <w:p w:rsidR="003E0D21" w:rsidRPr="008E5042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С учетом проведения оценки показателей радиационной безопасности земельного участка, радиационная безопасность земельного участка обеспечивается при подготовке проектной документации объекта капитального строительства и предусматривающей выполнение мероприятий по снижению уровня содержания радона и гамма-излучения природных радионуклидов.</w:t>
      </w:r>
    </w:p>
    <w:p w:rsidR="003E0D21" w:rsidRPr="008E5042" w:rsidRDefault="00F00CFD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 w:rsidRPr="008E5042">
        <w:rPr>
          <w:rFonts w:ascii="Times New Roman" w:hAnsi="Times New Roman"/>
          <w:b/>
          <w:sz w:val="24"/>
        </w:rPr>
        <w:t>Общие положения по развитию, организации и использованию территории при подготовке документации по планировке территории</w:t>
      </w:r>
    </w:p>
    <w:p w:rsidR="003E0D21" w:rsidRPr="008E5042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Подготовка документации по планировке территории осуществляется в отношении застроенных или подлежащих застройке территорий.</w:t>
      </w:r>
    </w:p>
    <w:p w:rsidR="003E0D21" w:rsidRPr="008E5042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 xml:space="preserve">Минимальные, максимальные размеры приусадебных и </w:t>
      </w:r>
      <w:proofErr w:type="spellStart"/>
      <w:r w:rsidRPr="008E5042">
        <w:rPr>
          <w:rFonts w:ascii="Times New Roman" w:hAnsi="Times New Roman"/>
          <w:sz w:val="24"/>
        </w:rPr>
        <w:t>приквартирных</w:t>
      </w:r>
      <w:proofErr w:type="spellEnd"/>
      <w:r w:rsidRPr="008E5042">
        <w:rPr>
          <w:rFonts w:ascii="Times New Roman" w:hAnsi="Times New Roman"/>
          <w:sz w:val="24"/>
        </w:rPr>
        <w:t xml:space="preserve"> земельных участков для разных типов жилых домов рекомендуется принимать в соответствии с утвержденными Правилами землепользования и застройки Алексеевского сельского поселения.</w:t>
      </w:r>
    </w:p>
    <w:p w:rsidR="003E0D21" w:rsidRPr="008E5042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 xml:space="preserve">Орган местного самоуправления в Правилах землепользования и застройки муниципальных образований 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в разделе «Предельные размеры (минимальные и (или) максимальные) земельных участков и </w:t>
      </w:r>
      <w:r w:rsidRPr="008E5042">
        <w:rPr>
          <w:rFonts w:ascii="Times New Roman" w:hAnsi="Times New Roman"/>
          <w:sz w:val="24"/>
        </w:rPr>
        <w:lastRenderedPageBreak/>
        <w:t>предельные параметры разрешенного строительства, реконструкции объектов капитального строительства» может устанавливать показатели, характеризующие предельно допустимый строительный объем зданий и сооружений по отношению к площади участка, плотность застройки земельного участка, максимальный процент застройки земельного участка, минимальные расстояния от улиц и строений на соседних участках с учетом местных градостроительных особенностей (облик поселения, историческая среда, ландшафт).</w:t>
      </w:r>
      <w:bookmarkStart w:id="21" w:name="_Hlk176773631"/>
    </w:p>
    <w:p w:rsidR="003E0D21" w:rsidRPr="008E5042" w:rsidRDefault="00F00CFD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b/>
          <w:sz w:val="24"/>
        </w:rPr>
        <w:t>Общие положения по развитию транспортной инфраструктуры при подготовке документации по планировке территории</w:t>
      </w:r>
    </w:p>
    <w:bookmarkEnd w:id="21"/>
    <w:p w:rsidR="003E0D21" w:rsidRPr="008E5042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Система улично-дорожной сети составляет основу планировочной структуры населенного пункта и призвана обеспечивать удобные, быстрые и безопасные транспортные связи со всеми функциональными зонами, с другими населенными пунктами муниципального образования, с объектами, расположенными на территории за пределами границ населенных пунктов, с объектами внешнего транспорта и автомобильными дорогами общей сети.</w:t>
      </w:r>
    </w:p>
    <w:p w:rsidR="003E0D21" w:rsidRPr="008E5042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 xml:space="preserve">Размеры земельных участков гаражей и стоянок легковых автомобилей на одно </w:t>
      </w:r>
      <w:proofErr w:type="spellStart"/>
      <w:r w:rsidRPr="008E5042">
        <w:rPr>
          <w:rFonts w:ascii="Times New Roman" w:hAnsi="Times New Roman"/>
          <w:sz w:val="24"/>
        </w:rPr>
        <w:t>машино</w:t>
      </w:r>
      <w:proofErr w:type="spellEnd"/>
      <w:r w:rsidRPr="008E5042">
        <w:rPr>
          <w:rFonts w:ascii="Times New Roman" w:hAnsi="Times New Roman"/>
          <w:sz w:val="24"/>
        </w:rPr>
        <w:t>- место могут устанавливаться правилами землепользования и застройки муниципальных образований с учетом положений региональных нормативов градостроительного проектирования Ростовской области. Общие положения по развитию инженерной инфраструктуры при подготовке документации по планировке территории.</w:t>
      </w:r>
    </w:p>
    <w:p w:rsidR="003E0D21" w:rsidRPr="008E5042" w:rsidRDefault="00F00CFD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b/>
          <w:sz w:val="24"/>
        </w:rPr>
        <w:t>Общие положения по развитию инженерной инфраструктуры при подготовке документации по планировке территории</w:t>
      </w:r>
    </w:p>
    <w:p w:rsidR="003E0D21" w:rsidRPr="008E5042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 xml:space="preserve">Проектирование новых, реконструкцию и расширение существующих инженерных сетей следует осуществлять на основе программ комплексного развития коммунальной инфраструктуры территорий в соответствии с Федеральным </w:t>
      </w:r>
      <w:hyperlink r:id="rId8" w:history="1">
        <w:r w:rsidRPr="008E5042">
          <w:rPr>
            <w:rFonts w:ascii="Times New Roman" w:hAnsi="Times New Roman"/>
            <w:sz w:val="24"/>
            <w:u w:val="single" w:color="0000FF"/>
          </w:rPr>
          <w:t>законом</w:t>
        </w:r>
      </w:hyperlink>
      <w:r w:rsidRPr="008E5042">
        <w:rPr>
          <w:rFonts w:ascii="Times New Roman" w:hAnsi="Times New Roman"/>
          <w:sz w:val="24"/>
        </w:rPr>
        <w:t xml:space="preserve"> от 30 декабря 2004 г. № 210-ФЗ «Об основах регулирования тарифов организаций коммунального комплекса».</w:t>
      </w:r>
    </w:p>
    <w:p w:rsidR="003E0D21" w:rsidRPr="008E5042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При проектировании сетей и сооружений водоснабжения, водоотведения, теплоснабжения, газоснабжения следует руководствоваться соответственно СП 31.13330.2021, СП 32.13330.2020, СП 124.13330.2012, требованиями действующих санитарных норм и правил, а также требованиями Градостроительного кодекса РФ от 29.12.2004 № 190-ФЗ</w:t>
      </w:r>
    </w:p>
    <w:p w:rsidR="003E0D21" w:rsidRPr="008E5042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Минимальные расчетные показатели потребления коммунальных услуг по электроснабжению для населения Ростовской области устанавливаются с применением расчетного метода на одного проживающего, согласно постановлению РСТ Ростовской области от 05.08.2013№ 28/1 «Об установлении социальной нормы потребления электрической энергии (мощности) в Ростовской области».</w:t>
      </w:r>
    </w:p>
    <w:p w:rsidR="003E0D21" w:rsidRPr="008E5042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Минимальные расчетные показатели потребления коммунальных услуг потребления природного газа и сжиженного газа для населения Алексеевского сельского поселения при отсутствии приборов учета устанавливаются с применением расчетного метода на одного жителя в месяц, согласно: постановлению РСТ Ростовской области от 20.04.2007 № 6/3 «Об утверждении норматива газоснабжения (поставки бытового сжиженного газа) на приготовление пищи с использованием газовых плит при отсутствии приборов учета», постановлению РСТ Ростовской области от 24.08.2012 №29/105 «Об установлении нормативов потребления коммунальной услуги по газоснабжению в жилых помещениях при использовании природного газа на территории Ростовской области».</w:t>
      </w:r>
    </w:p>
    <w:p w:rsidR="003E0D21" w:rsidRPr="008E5042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Минимальные расчетные показатели нормативов потребления коммунальных услуг (холодное водоснабжение, водоотведение) и требования к их формированию устанавливаются в соответствии с Постановлением Правительства Российской Федерации от 23.05.2006 № 306 «об утверждении Правил установления и определения нормативов потребления коммунальных услуг».</w:t>
      </w:r>
    </w:p>
    <w:p w:rsidR="003E0D21" w:rsidRPr="008E5042" w:rsidRDefault="00F00CFD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b/>
          <w:sz w:val="24"/>
        </w:rPr>
        <w:t>Нормативы обеспечения доступности жилых объектов, объектов социальной, транспортной, инженерной инфраструктуры для маломобильных групп населения</w:t>
      </w:r>
    </w:p>
    <w:p w:rsidR="003E0D21" w:rsidRPr="008E5042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При планировке и застройке территорий Алексеевского сельского поселения необходимо обеспечивать доступность объектов социальной инфраструктуры для инвалидов и маломобильных групп населения.</w:t>
      </w:r>
    </w:p>
    <w:p w:rsidR="003E0D21" w:rsidRPr="008E5042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lastRenderedPageBreak/>
        <w:t>При проектировании и реконструкции общественных, жилых и промышленных зданий следует предусматривать для инвалидов и граждан других маломобильных групп населения условия жизнедеятельности, равные с остальными категориями населения, в соответствии со СП 59.13330.2020, СП 35-102-2001, СП 31-102-99, СП 35-103-2001.</w:t>
      </w:r>
    </w:p>
    <w:p w:rsidR="003E0D21" w:rsidRPr="008E5042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Перечень объектов, доступных для инвалидов и других маломобильных групп населения, расчетное число и категория инвалидов, а также группа мобильности групп населения устанавливаются заданием на проектирование.</w:t>
      </w:r>
    </w:p>
    <w:p w:rsidR="003E0D21" w:rsidRPr="008E5042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К объектам, подлежащим оснащению специальными приспособлениями и оборудованием для свободного передвижения и доступа инвалидов и маломобильных граждан, относятся: жилые и административные здания и сооружения; объекты культуры и культурно-зрелищные сооружения (театры, библиотеки, музеи, места отправления религиозных обрядов и т. д.); объекты и учреждения образования и науки, здравоохранения и социальной защиты населения; объекты торговли, общественного питания и бытового обслуживания населения, финансово-банковские учреждения, страховые организации; гостиницы, отели, иные места временного проживания; физкультурно-оздоровительные, спортивные здания и сооружения, места отдыха, парки, сады, лесопарки, пляжи и находящиеся на их территории объекты и сооружения оздоровительного и рекреационного назначения, аллеи и пешеходные дорожки; здания и сооружения, предназначенные для работы с пользователями услугами связи, в том числе места оказания услуг связи и их оплаты на объектах связи; объекты и сооружения транспортного обслуживания населения: автовокзалы, другие объекты автомобильного, водного и воздушного транспорта, обслуживающие население; станции и остановки всех видов сельского и межпоселкового транспорта; производственные объекты, объекты малого бизнеса и другие места приложения труда; тротуары, переходы улиц, дорог и магистралей; прилегающие к вышеперечисленным зданиям и сооружениям территории и площади.</w:t>
      </w:r>
    </w:p>
    <w:p w:rsidR="003E0D21" w:rsidRPr="008E5042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Проектные решения объектов, доступных для маломобильных групп населения, должны обеспечивать:</w:t>
      </w:r>
    </w:p>
    <w:p w:rsidR="003E0D21" w:rsidRPr="008E5042" w:rsidRDefault="00F00CFD">
      <w:pPr>
        <w:widowControl w:val="0"/>
        <w:numPr>
          <w:ilvl w:val="1"/>
          <w:numId w:val="10"/>
        </w:numPr>
        <w:tabs>
          <w:tab w:val="left" w:pos="938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досягаемость мест целевого посещения и беспрепятственность перемещения внутри зданий и сооружений;</w:t>
      </w:r>
    </w:p>
    <w:p w:rsidR="003E0D21" w:rsidRPr="008E5042" w:rsidRDefault="00F00CFD">
      <w:pPr>
        <w:widowControl w:val="0"/>
        <w:numPr>
          <w:ilvl w:val="1"/>
          <w:numId w:val="10"/>
        </w:numPr>
        <w:tabs>
          <w:tab w:val="left" w:pos="938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безопасность путей движения (в том числе эвакуационных), а также мест проживания, обслуживания и приложения труда;</w:t>
      </w:r>
    </w:p>
    <w:p w:rsidR="003E0D21" w:rsidRPr="008E5042" w:rsidRDefault="00F00CFD">
      <w:pPr>
        <w:widowControl w:val="0"/>
        <w:numPr>
          <w:ilvl w:val="1"/>
          <w:numId w:val="10"/>
        </w:numPr>
        <w:tabs>
          <w:tab w:val="left" w:pos="938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своевременное получение полноценной и качественной информации, позволяющей ориентироваться в пространстве, использовать оборудование (в том числе для самообслуживания), получать услуги, участвовать в трудовом и учебном процессе и т. д.;</w:t>
      </w:r>
    </w:p>
    <w:p w:rsidR="003E0D21" w:rsidRPr="008E5042" w:rsidRDefault="00F00CFD">
      <w:pPr>
        <w:widowControl w:val="0"/>
        <w:numPr>
          <w:ilvl w:val="1"/>
          <w:numId w:val="10"/>
        </w:numPr>
        <w:tabs>
          <w:tab w:val="left" w:pos="939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удобство и комфорт среды жизнедеятельности.</w:t>
      </w:r>
    </w:p>
    <w:p w:rsidR="003E0D21" w:rsidRPr="008E5042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предприятия, комплекса сооружений с учетом требований настоящих нормативов. Система средств информационной поддержки должна быть обеспечена на всех путях движения, доступных для маломобильных групп населения на все время эксплуатации.</w:t>
      </w:r>
    </w:p>
    <w:p w:rsidR="003E0D21" w:rsidRPr="008E5042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Жилые районы населенных пунктов и их улично-дорожная сеть должны проектироваться с учетом прокладки пешеходных маршрутов для инвалидов и маломобильных групп населения с устройством доступных им подходов к площадкам и местам посадки в общественный транспорт.</w:t>
      </w:r>
    </w:p>
    <w:p w:rsidR="003E0D21" w:rsidRPr="008E5042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Уклоны пешеходных дорожек и тротуаров, которые предназначаются для пользования инвалидами на креслах-колясках и престарелых, не должны превышать: продольный – 5</w:t>
      </w:r>
      <w:proofErr w:type="gramStart"/>
      <w:r w:rsidRPr="008E5042">
        <w:rPr>
          <w:rFonts w:ascii="Times New Roman" w:hAnsi="Times New Roman"/>
          <w:sz w:val="24"/>
        </w:rPr>
        <w:t>% ,</w:t>
      </w:r>
      <w:proofErr w:type="gramEnd"/>
      <w:r w:rsidRPr="008E5042">
        <w:rPr>
          <w:rFonts w:ascii="Times New Roman" w:hAnsi="Times New Roman"/>
          <w:sz w:val="24"/>
        </w:rPr>
        <w:t xml:space="preserve"> поперечный – 1%. В случаях, когда по условиям рельефа невозможно обеспечить указанные пределы, допускается увеличивать продольный уклон до 10% на протяжении не более 12 м пути с устройством горизонтальных промежуточных площадок вдоль спуска.</w:t>
      </w:r>
    </w:p>
    <w:p w:rsidR="003E0D21" w:rsidRPr="008E5042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Ширина пешеходного пути через островок безопасности в местах перехода через проезжую часть улиц должна быть не менее 3 м, длина – не менее 2 м.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Опасные для инвалидов участки и пространства следует огораживать бортовым камнем высотой не менее 0,1 м.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Объекты социальной инфраструктуры должны оснащаться следующими специальными </w:t>
      </w:r>
      <w:r>
        <w:rPr>
          <w:rFonts w:ascii="Times New Roman" w:hAnsi="Times New Roman"/>
          <w:sz w:val="24"/>
        </w:rPr>
        <w:lastRenderedPageBreak/>
        <w:t>приспособлениями и оборудованием:</w:t>
      </w:r>
    </w:p>
    <w:p w:rsidR="003E0D21" w:rsidRDefault="00F00CFD">
      <w:pPr>
        <w:widowControl w:val="0"/>
        <w:numPr>
          <w:ilvl w:val="1"/>
          <w:numId w:val="10"/>
        </w:numPr>
        <w:tabs>
          <w:tab w:val="left" w:pos="941"/>
          <w:tab w:val="left" w:pos="2336"/>
          <w:tab w:val="left" w:pos="2691"/>
          <w:tab w:val="left" w:pos="3841"/>
          <w:tab w:val="left" w:pos="5529"/>
          <w:tab w:val="left" w:pos="6621"/>
          <w:tab w:val="left" w:pos="8179"/>
          <w:tab w:val="left" w:pos="8984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визуальной</w:t>
      </w:r>
      <w:r>
        <w:rPr>
          <w:rFonts w:ascii="Times New Roman" w:hAnsi="Times New Roman"/>
          <w:sz w:val="24"/>
        </w:rPr>
        <w:tab/>
        <w:t>и</w:t>
      </w:r>
      <w:r>
        <w:rPr>
          <w:rFonts w:ascii="Times New Roman" w:hAnsi="Times New Roman"/>
          <w:sz w:val="24"/>
        </w:rPr>
        <w:tab/>
        <w:t>звуковой</w:t>
      </w:r>
      <w:r>
        <w:rPr>
          <w:rFonts w:ascii="Times New Roman" w:hAnsi="Times New Roman"/>
          <w:sz w:val="24"/>
        </w:rPr>
        <w:tab/>
        <w:t>информацией,</w:t>
      </w:r>
      <w:r>
        <w:rPr>
          <w:rFonts w:ascii="Times New Roman" w:hAnsi="Times New Roman"/>
          <w:sz w:val="24"/>
        </w:rPr>
        <w:tab/>
        <w:t>включая</w:t>
      </w:r>
      <w:r>
        <w:rPr>
          <w:rFonts w:ascii="Times New Roman" w:hAnsi="Times New Roman"/>
          <w:sz w:val="24"/>
        </w:rPr>
        <w:tab/>
        <w:t>специальные</w:t>
      </w:r>
      <w:r>
        <w:rPr>
          <w:rFonts w:ascii="Times New Roman" w:hAnsi="Times New Roman"/>
          <w:sz w:val="24"/>
        </w:rPr>
        <w:tab/>
        <w:t>знаки</w:t>
      </w:r>
      <w:r>
        <w:rPr>
          <w:rFonts w:ascii="Times New Roman" w:hAnsi="Times New Roman"/>
          <w:sz w:val="24"/>
        </w:rPr>
        <w:tab/>
        <w:t>у строящихся, ремонтируемых объектов и звуковую сигнализацию у светофоров;</w:t>
      </w:r>
    </w:p>
    <w:p w:rsidR="003E0D21" w:rsidRDefault="00F00CFD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санитарно-гигиеническими помещениями;</w:t>
      </w:r>
    </w:p>
    <w:p w:rsidR="003E0D21" w:rsidRDefault="00F00CFD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пандусами и поручнями у лестниц при входах в здания;</w:t>
      </w:r>
    </w:p>
    <w:p w:rsidR="003E0D21" w:rsidRDefault="00F00CFD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пологими спусками у тротуаров в местах наземных переходов улиц, дорог, магистралей и остановок городского транспорта общего пользования;</w:t>
      </w:r>
    </w:p>
    <w:p w:rsidR="003E0D21" w:rsidRDefault="00F00CFD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специальными указателями маршрутов движения инвалидов по территории вокзалов, парков и других рекреационных зон;</w:t>
      </w:r>
    </w:p>
    <w:p w:rsidR="003E0D21" w:rsidRDefault="00F00CFD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пандусами и поручнями у лестниц привокзальных площадей, платформ, остановок маршрутных транспортных средств и мест посадки и высадки пассажиров.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Размещение специализированных учреждений, предназначенных для медицинского обслуживания и реабилитации инвалидов, и вместимость этих учреждений следует определять по реальной и прогнозируемой потребности.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Центры социального обслуживания следует проектировать двух основных типов: надомного обслуживания и дневного пребывания, которые допускается объединять в одном здании в качестве отделений единого центра, а также включать в состав домов-интернатов для инвалидов и престарелых.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Центр социального обслуживания населения и его структурные подразделения должны размещаться в специально предназначенном здании (зданиях) или помещениях, доступных для всех категорий обслуживаемых граждан, в том числе для инвалидов и других маломобильных групп. 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включении центра социального обслуживания или его отделений в состав жилого здания, рассчитанного на проживание инвалидов и престарелых, помещения территориального центра должны проектироваться с учетом обслуживания дополнительно не менее 30% численности инвалидов и престарелых, проживающих в здании.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Здания должны иметь как минимум один вход, приспособленный для маломобильных групп населения, с поверхности земли и из каждого доступного для маломобильных групп населения подземного или надземного перехода, соединенного с этим зданием.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помещений, с этажей и из зданий наружу. Эвакуационные выходы и пути должны проектироваться из </w:t>
      </w:r>
      <w:proofErr w:type="spellStart"/>
      <w:r>
        <w:rPr>
          <w:rFonts w:ascii="Times New Roman" w:hAnsi="Times New Roman"/>
          <w:sz w:val="24"/>
        </w:rPr>
        <w:t>непожароопасных</w:t>
      </w:r>
      <w:proofErr w:type="spellEnd"/>
      <w:r>
        <w:rPr>
          <w:rFonts w:ascii="Times New Roman" w:hAnsi="Times New Roman"/>
          <w:sz w:val="24"/>
        </w:rPr>
        <w:t xml:space="preserve"> материалов и соответствовать требованиям СНиП 21-01- 97*.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Ограждения участков должны обеспечивать возможность опорного движения маломобильных групп населения через проходы и вдоль них.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Транспортные проезды и пешеходные дороги на пути к объектам, посещаемым инвалидами, допускается совмещать при соблюдении требований к параметрам путей движения.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Ширина пути движения на участке при встречном движении инвалидов на креслах- колясках должна быть не менее 1,8 м с учетом габаритных размеров кресел-колясок.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1,6×1,6 м через каждые 60-100 м пути для обеспечения возможности разъезда инвалидов на креслах-колясках.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совмещении на участке путей движения посетителей с проездами для транспорта следует предусматривать ограничительную (латеральную) разметку пешеходных путей на дорогах в соответствии с требованиями Правил дорожного движения. Ширина полос движения должна обеспечивать безопасное расхождение людей, в том числе использующих технические средства реабилитации, с автотранспортом. Полосу движения инвалидов на креслах-колясках и механических колясках рекомендуется выделять с левой стороны на полосе пешеходного движения на участке, пешеходных дорогах, аллеях.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 невозможности организации отдельного наземного прохода для инвалидов и маломобильных групп населения, подземные и надземные переходы следует оборудовать </w:t>
      </w:r>
      <w:r>
        <w:rPr>
          <w:rFonts w:ascii="Times New Roman" w:hAnsi="Times New Roman"/>
          <w:sz w:val="24"/>
        </w:rPr>
        <w:lastRenderedPageBreak/>
        <w:t>пандусами и подъемными устройствами.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Устройства и оборудование (почтовые ящики, укрытия таксофонов, информационные щиты и т.п.), размещаемые на стенах зданий, сооружений или на отдельных конструкциях, а также выступающие элементы и части зданий и сооружений не должны сокращать нормируемое пространство для прохода, а также проезда и маневрирования кресла-коляски.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открытых автостоянках около объектов социальной инфраструктуры на расстоянии не далее 50 м от входа, а при жилых зданиях – не далее 100 м, следует выделять до 10% мест (но не менее одного места) для транспорта инвалидов с учетом ширины зоны для парковки не менее 3,5 м.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автомобильных стоянках при специализированных зданиях и сооружениях для инвалидов следует выделять для личных автомобилей инвалидов не менее 20% мест, а около учреждений, специализирующихся на лечении спинальных больных и восстановлении опорно- двигательных функций, – не менее 30 % мест.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наличии на стоянке мест для парковки автомобилей, салоны которых приспособлены для перевозки инвалидов на креслах-колясках, ширина боковых подходов к местам стоянки таких автомобилей должна быть не менее 2,5 м.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Места парковки оснащаются знаками, применяемыми в международной практике.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Расстояние от остановок специализированных средств общественного транспорта, перевозящих только инвалидов, до входов в общественные здания не должно превышать 100 м.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Площадки и места отдыха следует размещать смежно вне габаритов путей движения мест отдыха и ожидания.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Площадки и места отдыха должны быть оборудованы устройствами для защиты от перегрева, осадков и постороннего шума (для мест тихого отдыха); информационными указателями. Граница озелененных эксплуатируемых площадок, примыкающая к путям пешеходного движения, не должна иметь перепада высот, бордюров, бортовых камней высотой более 0,04 м.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целях безопасности элементы озеленения не должны закрывать обзор для оценки ситуации на перекрестках, опасных участках, затенять проходы и проезды, сигналы, информационные устройства, ограждения опасных мест, а также иметь выступающие части (кроны, стволы, корни).</w:t>
      </w:r>
    </w:p>
    <w:p w:rsidR="003E0D21" w:rsidRDefault="003E0D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E0D21" w:rsidRDefault="00F00CFD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Градостроительные показатели и нормы для архитектурно – строительного проектирования</w:t>
      </w:r>
    </w:p>
    <w:p w:rsidR="003E0D21" w:rsidRDefault="00F00CFD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Элементами территории земельного участка многоквартирного дома являются:</w:t>
      </w:r>
    </w:p>
    <w:p w:rsidR="003E0D21" w:rsidRDefault="00F00CFD">
      <w:pPr>
        <w:widowControl w:val="0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территория под зданием;</w:t>
      </w:r>
    </w:p>
    <w:p w:rsidR="003E0D21" w:rsidRDefault="00F00CFD">
      <w:pPr>
        <w:widowControl w:val="0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проезды к зданию, тротуары;</w:t>
      </w:r>
    </w:p>
    <w:p w:rsidR="003E0D21" w:rsidRDefault="00F00CFD">
      <w:pPr>
        <w:widowControl w:val="0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открытые площадки для временного пребывания автомобилей (парковка); автостоянки для хранения машин;</w:t>
      </w:r>
    </w:p>
    <w:p w:rsidR="003E0D21" w:rsidRDefault="00F00CFD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озелененная территория (придомовые зеленые насаждения);</w:t>
      </w:r>
    </w:p>
    <w:p w:rsidR="003E0D21" w:rsidRDefault="00F00CFD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площадки для игр детей дошкольного и младшего школьного возраста, для отдыха взрослого населения;</w:t>
      </w:r>
    </w:p>
    <w:p w:rsidR="003E0D21" w:rsidRDefault="00F00CFD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площадки для занятия физкультурой;</w:t>
      </w:r>
    </w:p>
    <w:p w:rsidR="003E0D21" w:rsidRDefault="00F00CFD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площадки для хозяйственных целей (в том числе для размещения мусоросборников и хозяйственной площадки).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подготовке проектной документации для строительства многоквартирного дома на отдельном земельном участке в кварталах существующей застройки населенного пункта для расчета удельных размеров площадок различного функционального назначения следует руководствоваться положениями региональных нормативов градостроительного проектирования Ростовской области.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Разрыв от автостоянок (автостоянка, наземный гараж-стоянка, гараж-стоянка, подземный гараж-стоянка, открытые стоянки, стоянки автомашин) для хранения легкового автотранспорта до зданий различного назначения следует применять в соответствии с таблицей </w:t>
      </w:r>
      <w:r w:rsidRPr="008E5042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  <w:highlight w:val="yellow"/>
        </w:rPr>
        <w:t>.</w:t>
      </w:r>
    </w:p>
    <w:p w:rsidR="003E0D21" w:rsidRDefault="003E0D2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3E0D21" w:rsidRDefault="00F00CFD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lastRenderedPageBreak/>
        <w:t>Таблица 2</w:t>
      </w:r>
    </w:p>
    <w:p w:rsidR="003E0D21" w:rsidRDefault="003E0D2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W w:w="0" w:type="auto"/>
        <w:tblInd w:w="289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2796"/>
        <w:gridCol w:w="1094"/>
        <w:gridCol w:w="1185"/>
        <w:gridCol w:w="1142"/>
        <w:gridCol w:w="1263"/>
        <w:gridCol w:w="1274"/>
        <w:gridCol w:w="1151"/>
      </w:tblGrid>
      <w:tr w:rsidR="003E0D21">
        <w:trPr>
          <w:trHeight w:val="275"/>
        </w:trPr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ind w:left="122" w:right="104" w:firstLine="2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Здания, до которых определяется расстояние</w:t>
            </w:r>
          </w:p>
        </w:tc>
        <w:tc>
          <w:tcPr>
            <w:tcW w:w="71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56" w:lineRule="exact"/>
              <w:ind w:left="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Расстояние, м</w:t>
            </w:r>
          </w:p>
        </w:tc>
      </w:tr>
      <w:tr w:rsidR="003E0D21">
        <w:trPr>
          <w:trHeight w:val="1103"/>
        </w:trPr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3E0D21"/>
        </w:tc>
        <w:tc>
          <w:tcPr>
            <w:tcW w:w="4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ind w:left="844" w:right="834" w:firstLine="8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гаражей и открытых стоянок при числе легковых автомобилей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ind w:left="522" w:right="512" w:hanging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станций технического</w:t>
            </w:r>
          </w:p>
          <w:p w:rsidR="003E0D21" w:rsidRDefault="00F00CFD">
            <w:pPr>
              <w:widowControl w:val="0"/>
              <w:spacing w:after="0" w:line="270" w:lineRule="atLeast"/>
              <w:ind w:left="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обслуживания при числе постов</w:t>
            </w:r>
          </w:p>
        </w:tc>
      </w:tr>
      <w:tr w:rsidR="003E0D21">
        <w:trPr>
          <w:trHeight w:val="551"/>
        </w:trPr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3E0D21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70" w:lineRule="exact"/>
              <w:ind w:left="35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 и</w:t>
            </w:r>
          </w:p>
          <w:p w:rsidR="003E0D21" w:rsidRDefault="00F00CFD">
            <w:pPr>
              <w:widowControl w:val="0"/>
              <w:spacing w:after="0" w:line="261" w:lineRule="exact"/>
              <w:ind w:left="26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менее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70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11 - 50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70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51 -  101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70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101 – 300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70" w:lineRule="exact"/>
              <w:ind w:left="42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 и</w:t>
            </w:r>
          </w:p>
          <w:p w:rsidR="003E0D21" w:rsidRDefault="00F00CFD">
            <w:pPr>
              <w:widowControl w:val="0"/>
              <w:spacing w:after="0" w:line="261" w:lineRule="exact"/>
              <w:ind w:left="3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менее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70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11 - 30</w:t>
            </w:r>
          </w:p>
        </w:tc>
      </w:tr>
      <w:tr w:rsidR="003E0D21">
        <w:trPr>
          <w:trHeight w:val="278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59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Жилые дома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59" w:lineRule="exact"/>
              <w:ind w:left="11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 </w:t>
            </w:r>
            <w:r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59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59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59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59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59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</w:tr>
      <w:tr w:rsidR="003E0D21">
        <w:trPr>
          <w:trHeight w:val="551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 торцы</w:t>
            </w:r>
          </w:p>
          <w:p w:rsidR="003E0D21" w:rsidRDefault="00F00CFD">
            <w:pPr>
              <w:widowControl w:val="0"/>
              <w:spacing w:after="0" w:line="264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жилых домов без окон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11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 </w:t>
            </w:r>
            <w:r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 </w:t>
            </w:r>
            <w:r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  <w:r>
              <w:rPr>
                <w:rFonts w:ascii="Times New Roman" w:hAnsi="Times New Roman"/>
                <w:sz w:val="24"/>
              </w:rPr>
              <w:t>│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</w:tr>
      <w:tr w:rsidR="003E0D21">
        <w:trPr>
          <w:trHeight w:val="275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56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Общественные здания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56" w:lineRule="exact"/>
              <w:ind w:left="11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 </w:t>
            </w:r>
            <w:r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56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 </w:t>
            </w:r>
            <w:r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  <w:r>
              <w:rPr>
                <w:rFonts w:ascii="Times New Roman" w:hAnsi="Times New Roman"/>
                <w:sz w:val="24"/>
              </w:rPr>
              <w:t>│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56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56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56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56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</w:tr>
      <w:tr w:rsidR="003E0D21">
        <w:trPr>
          <w:trHeight w:val="1103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ind w:left="107" w:right="35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Общеобразовательные организации и детские дошкольные</w:t>
            </w:r>
          </w:p>
          <w:p w:rsidR="003E0D21" w:rsidRDefault="00F00CFD">
            <w:pPr>
              <w:widowControl w:val="0"/>
              <w:spacing w:after="0" w:line="264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организации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9" w:right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&lt;*&gt;</w:t>
            </w:r>
          </w:p>
        </w:tc>
      </w:tr>
      <w:tr w:rsidR="003E0D21">
        <w:trPr>
          <w:trHeight w:val="551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Лечебные организации</w:t>
            </w:r>
          </w:p>
          <w:p w:rsidR="003E0D21" w:rsidRDefault="00F00CFD">
            <w:pPr>
              <w:widowControl w:val="0"/>
              <w:spacing w:after="0" w:line="264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 стационаром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9" w:right="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&lt;*&gt;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&lt;*&gt;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9" w:right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&lt;*&gt;</w:t>
            </w:r>
          </w:p>
        </w:tc>
      </w:tr>
      <w:tr w:rsidR="003E0D21">
        <w:trPr>
          <w:trHeight w:val="1106"/>
        </w:trPr>
        <w:tc>
          <w:tcPr>
            <w:tcW w:w="99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tabs>
                <w:tab w:val="left" w:pos="817"/>
                <w:tab w:val="left" w:pos="2714"/>
                <w:tab w:val="left" w:pos="3445"/>
                <w:tab w:val="left" w:pos="5359"/>
                <w:tab w:val="left" w:pos="5786"/>
                <w:tab w:val="left" w:pos="7067"/>
              </w:tabs>
              <w:spacing w:after="0" w:line="240" w:lineRule="auto"/>
              <w:ind w:left="107" w:right="9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&lt;*&gt;</w:t>
            </w:r>
            <w:r>
              <w:rPr>
                <w:rFonts w:ascii="Times New Roman" w:hAnsi="Times New Roman"/>
                <w:sz w:val="24"/>
              </w:rPr>
              <w:tab/>
              <w:t>Определяется</w:t>
            </w:r>
            <w:r>
              <w:rPr>
                <w:rFonts w:ascii="Times New Roman" w:hAnsi="Times New Roman"/>
                <w:sz w:val="24"/>
              </w:rPr>
              <w:tab/>
              <w:t>по</w:t>
            </w:r>
            <w:r>
              <w:rPr>
                <w:rFonts w:ascii="Times New Roman" w:hAnsi="Times New Roman"/>
                <w:sz w:val="24"/>
              </w:rPr>
              <w:tab/>
              <w:t>согласованию</w:t>
            </w:r>
            <w:r>
              <w:rPr>
                <w:rFonts w:ascii="Times New Roman" w:hAnsi="Times New Roman"/>
                <w:sz w:val="24"/>
              </w:rPr>
              <w:tab/>
              <w:t>с</w:t>
            </w:r>
            <w:r>
              <w:rPr>
                <w:rFonts w:ascii="Times New Roman" w:hAnsi="Times New Roman"/>
                <w:sz w:val="24"/>
              </w:rPr>
              <w:tab/>
              <w:t>органами</w:t>
            </w:r>
            <w:r>
              <w:rPr>
                <w:rFonts w:ascii="Times New Roman" w:hAnsi="Times New Roman"/>
                <w:sz w:val="24"/>
              </w:rPr>
              <w:tab/>
              <w:t>Государственного санитарно- эпидемиологического надзора.</w:t>
            </w:r>
          </w:p>
          <w:p w:rsidR="003E0D21" w:rsidRDefault="00F00CFD">
            <w:pPr>
              <w:widowControl w:val="0"/>
              <w:tabs>
                <w:tab w:val="left" w:pos="896"/>
              </w:tabs>
              <w:spacing w:after="0" w:line="276" w:lineRule="exact"/>
              <w:ind w:left="107" w:right="9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&lt;**&gt;</w:t>
            </w:r>
            <w:r>
              <w:rPr>
                <w:rFonts w:ascii="Times New Roman" w:hAnsi="Times New Roman"/>
                <w:sz w:val="24"/>
              </w:rPr>
              <w:tab/>
              <w:t>Для зданий гаражей III - V степеней огнестойкости расстояния следует принимать не менее 12 м.</w:t>
            </w:r>
          </w:p>
        </w:tc>
      </w:tr>
    </w:tbl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Примечания:</w:t>
      </w:r>
    </w:p>
    <w:p w:rsidR="003E0D21" w:rsidRDefault="00F00CFD">
      <w:pPr>
        <w:widowControl w:val="0"/>
        <w:numPr>
          <w:ilvl w:val="0"/>
          <w:numId w:val="12"/>
        </w:numPr>
        <w:tabs>
          <w:tab w:val="left" w:pos="115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Разрыв от наземных гаражей-стоянок,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воздействия.</w:t>
      </w:r>
    </w:p>
    <w:p w:rsidR="003E0D21" w:rsidRDefault="00F00CFD">
      <w:pPr>
        <w:widowControl w:val="0"/>
        <w:numPr>
          <w:ilvl w:val="0"/>
          <w:numId w:val="12"/>
        </w:numPr>
        <w:tabs>
          <w:tab w:val="left" w:pos="114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размещении наземных гаражей-стоянок, паркингов, автостоянок должны быть соблюдены нормативные требования обеспеченности придомовой территории с необходимыми элементами благоустройства по площади и наименованиям.</w:t>
      </w:r>
    </w:p>
    <w:p w:rsidR="003E0D21" w:rsidRDefault="00F00CFD">
      <w:pPr>
        <w:widowControl w:val="0"/>
        <w:numPr>
          <w:ilvl w:val="0"/>
          <w:numId w:val="12"/>
        </w:numPr>
        <w:tabs>
          <w:tab w:val="left" w:pos="104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подземных, полуподземных и обвалованных гаражей-стоянок регламентируется лишь расстояние от въезда-выезда и от вентиляционных шахт до территории школ, детских дошкольных учреждений, лечебно-профилактических учреждений, жилых домов, площадок отдыха, которое должно составлять не менее 15 метров.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случае размещения подземных, полуподземных и обвалованных гаражей-стоянок в жилом доме расстояние от въезда-выезда до жилого дома не регламентируется. Достаточность разрыва обосновывается расчетами загрязнения атмосферного воздуха и акустическими расчетами.</w:t>
      </w:r>
    </w:p>
    <w:p w:rsidR="003E0D21" w:rsidRDefault="00F00CFD">
      <w:pPr>
        <w:widowControl w:val="0"/>
        <w:numPr>
          <w:ilvl w:val="0"/>
          <w:numId w:val="12"/>
        </w:numPr>
        <w:tabs>
          <w:tab w:val="left" w:pos="105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Вентиляционные выбросы из подземных гаражей-стоянок, расположенных под жилыми и общественными зданиями, должны быть организованы на 1,5 метра выше конька крыши самой высокой части здания.</w:t>
      </w:r>
    </w:p>
    <w:p w:rsidR="003E0D21" w:rsidRDefault="00F00CFD">
      <w:pPr>
        <w:widowControl w:val="0"/>
        <w:numPr>
          <w:ilvl w:val="0"/>
          <w:numId w:val="12"/>
        </w:numPr>
        <w:tabs>
          <w:tab w:val="left" w:pos="1047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На эксплуатируемой кровле подземного гаража-стоянки допускается размещать площадки отдыха, детские, спортивные, игровые и иные подобные сооружения на расстоянии 15 метров от вентиляционных шахт, въездов-выездов, проездов при условии озеленения эксплуатируемой кровли и обеспечения предельно допустимых концентраций в устье выброса в атмосферу.</w:t>
      </w:r>
    </w:p>
    <w:p w:rsidR="003E0D21" w:rsidRDefault="00F00CFD">
      <w:pPr>
        <w:widowControl w:val="0"/>
        <w:numPr>
          <w:ilvl w:val="0"/>
          <w:numId w:val="12"/>
        </w:numPr>
        <w:tabs>
          <w:tab w:val="left" w:pos="11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Требования, отнесенные к подземным гаражам, распространяются на размещение обвалованных гаражей-стоянок.</w:t>
      </w:r>
    </w:p>
    <w:p w:rsidR="003E0D21" w:rsidRDefault="00F00CFD">
      <w:pPr>
        <w:widowControl w:val="0"/>
        <w:numPr>
          <w:ilvl w:val="0"/>
          <w:numId w:val="12"/>
        </w:numPr>
        <w:tabs>
          <w:tab w:val="left" w:pos="110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Для гостевых стоянок жилых домов разрывы не устанавливаются (</w:t>
      </w:r>
      <w:hyperlink r:id="rId9" w:history="1">
        <w:r>
          <w:rPr>
            <w:rFonts w:ascii="Times New Roman" w:hAnsi="Times New Roman"/>
            <w:sz w:val="24"/>
            <w:u w:val="single" w:color="0000FF"/>
          </w:rPr>
          <w:t>СанПиН 2.2.1/2.1.1.1200-03</w:t>
        </w:r>
      </w:hyperlink>
      <w:r>
        <w:rPr>
          <w:rFonts w:ascii="Times New Roman" w:hAnsi="Times New Roman"/>
          <w:color w:val="0000FF"/>
          <w:sz w:val="24"/>
        </w:rPr>
        <w:t xml:space="preserve"> </w:t>
      </w:r>
      <w:r>
        <w:rPr>
          <w:rFonts w:ascii="Times New Roman" w:hAnsi="Times New Roman"/>
          <w:sz w:val="24"/>
        </w:rPr>
        <w:t>от 25.09.2007).</w:t>
      </w:r>
    </w:p>
    <w:p w:rsidR="003E0D21" w:rsidRDefault="00F00CFD">
      <w:pPr>
        <w:widowControl w:val="0"/>
        <w:numPr>
          <w:ilvl w:val="0"/>
          <w:numId w:val="12"/>
        </w:numPr>
        <w:tabs>
          <w:tab w:val="left" w:pos="110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 территории административных зданий в целях обеспечения доступности объектов </w:t>
      </w:r>
      <w:r>
        <w:rPr>
          <w:rFonts w:ascii="Times New Roman" w:hAnsi="Times New Roman"/>
          <w:sz w:val="24"/>
        </w:rPr>
        <w:lastRenderedPageBreak/>
        <w:t>необходимо оборудовать парковочные места для инвалидов в непосредственной близости с административными зданиями, обратив внимание на следующее:</w:t>
      </w:r>
    </w:p>
    <w:p w:rsidR="003E0D21" w:rsidRDefault="00F00CFD">
      <w:pPr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местам парковки должен быть обеспечен беспрепятственный доступ, исключающий высокие бордюры, узкие проходы (проезды);</w:t>
      </w:r>
    </w:p>
    <w:p w:rsidR="003E0D21" w:rsidRDefault="00F00CFD">
      <w:pPr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ширина зоны для парковки автомобиля инвалида должна быть не менее 3,5 метров;</w:t>
      </w:r>
    </w:p>
    <w:p w:rsidR="003E0D21" w:rsidRDefault="00F00CFD">
      <w:pPr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должен быть оборудован съезд (пандус схода) инвалида на коляске с тротуара на парковку путем понижения бордюра;</w:t>
      </w:r>
    </w:p>
    <w:p w:rsidR="003E0D21" w:rsidRDefault="00F00CFD">
      <w:pPr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стоянка, оборудованная для инвалидов, должна быть обозначена специальным дорожным знаком.</w:t>
      </w:r>
    </w:p>
    <w:p w:rsidR="003E0D21" w:rsidRDefault="003E0D21">
      <w:pPr>
        <w:pStyle w:val="a1"/>
        <w:spacing w:before="0" w:after="0"/>
        <w:ind w:firstLine="709"/>
      </w:pPr>
      <w:bookmarkStart w:id="22" w:name="_Hlk177431617"/>
    </w:p>
    <w:p w:rsidR="003E0D21" w:rsidRDefault="00F00CFD">
      <w:pPr>
        <w:pStyle w:val="10"/>
        <w:keepNext w:val="0"/>
        <w:pageBreakBefore w:val="0"/>
        <w:widowControl w:val="0"/>
        <w:numPr>
          <w:ilvl w:val="1"/>
          <w:numId w:val="9"/>
        </w:numPr>
        <w:tabs>
          <w:tab w:val="clear" w:pos="851"/>
        </w:tabs>
        <w:spacing w:before="0" w:after="0"/>
        <w:ind w:left="0" w:firstLine="709"/>
        <w:jc w:val="both"/>
        <w:rPr>
          <w:caps w:val="0"/>
          <w:sz w:val="24"/>
        </w:rPr>
      </w:pPr>
      <w:r>
        <w:rPr>
          <w:caps w:val="0"/>
          <w:sz w:val="24"/>
        </w:rPr>
        <w:t>Расчетные показатели минимально допустимого уровня обеспеченности объектами местного значения в области электро-, тепло-, газо- и водоснабжения населения, водоотведения и расчетные показатели максимально допустимого уровня территориальной доступности таких объектов</w:t>
      </w:r>
    </w:p>
    <w:bookmarkEnd w:id="22"/>
    <w:p w:rsidR="003E0D21" w:rsidRDefault="003E0D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3E0D21" w:rsidRDefault="00F00CFD">
      <w:pPr>
        <w:widowControl w:val="0"/>
        <w:numPr>
          <w:ilvl w:val="2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Расчетные показатели объектов, относящихся к области электроснабжения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Предельные значения расчетных показателей минимально допустимого уровня обеспеченности и максимально допустимого уровня территориальной доступности объектов электроснабжения</w:t>
      </w:r>
      <w:r>
        <w:t xml:space="preserve"> </w:t>
      </w:r>
      <w:r w:rsidRPr="008E5042">
        <w:rPr>
          <w:rFonts w:ascii="Times New Roman" w:hAnsi="Times New Roman"/>
          <w:sz w:val="24"/>
        </w:rPr>
        <w:t>в таблице 3.</w:t>
      </w:r>
    </w:p>
    <w:p w:rsidR="003E0D21" w:rsidRDefault="003E0D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3E0D21" w:rsidRDefault="00F00CFD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Таблица 3</w:t>
      </w:r>
    </w:p>
    <w:p w:rsidR="003E0D21" w:rsidRDefault="003E0D21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tbl>
      <w:tblPr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5"/>
        <w:gridCol w:w="1296"/>
        <w:gridCol w:w="1288"/>
        <w:gridCol w:w="1312"/>
        <w:gridCol w:w="1302"/>
        <w:gridCol w:w="2437"/>
      </w:tblGrid>
      <w:tr w:rsidR="003E0D21"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Категория городского населенного пункта</w:t>
            </w:r>
          </w:p>
        </w:tc>
        <w:tc>
          <w:tcPr>
            <w:tcW w:w="76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</w:t>
            </w:r>
          </w:p>
        </w:tc>
      </w:tr>
      <w:tr w:rsidR="003E0D21"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3E0D21"/>
        </w:tc>
        <w:tc>
          <w:tcPr>
            <w:tcW w:w="51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минимально допустимого уровня обеспеченности &lt;*&gt;</w:t>
            </w:r>
          </w:p>
        </w:tc>
        <w:tc>
          <w:tcPr>
            <w:tcW w:w="2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максимально допустимого уровня территориальной доступности</w:t>
            </w:r>
          </w:p>
        </w:tc>
      </w:tr>
      <w:tr w:rsidR="003E0D21"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3E0D21"/>
        </w:tc>
        <w:tc>
          <w:tcPr>
            <w:tcW w:w="2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без стационарных электроплит</w:t>
            </w:r>
          </w:p>
        </w:tc>
        <w:tc>
          <w:tcPr>
            <w:tcW w:w="2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 стационарными электроплитами</w:t>
            </w:r>
          </w:p>
        </w:tc>
        <w:tc>
          <w:tcPr>
            <w:tcW w:w="2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3E0D21"/>
        </w:tc>
      </w:tr>
      <w:tr w:rsidR="003E0D21"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Крупный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2620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5450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5650</w:t>
            </w:r>
          </w:p>
        </w:tc>
        <w:tc>
          <w:tcPr>
            <w:tcW w:w="2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3E0D21"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Малый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2170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2750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5500</w:t>
            </w:r>
          </w:p>
        </w:tc>
        <w:tc>
          <w:tcPr>
            <w:tcW w:w="2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3E0D21"/>
        </w:tc>
      </w:tr>
    </w:tbl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&lt;*&gt; Укрупненные показатели расхода электроэнергии.</w:t>
      </w:r>
    </w:p>
    <w:p w:rsidR="003E0D21" w:rsidRDefault="003E0D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</w:rPr>
      </w:pP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Примечания: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Приведенные укрупненные показатели предусматривают электропотребление жилыми и общественными зданиями, предприятиями коммунально-бытового обслуживания, объектами транспортного обслуживания, наружным освещением.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Приведенные данные не учитывают применения в жилых зданиях кондиционирования, </w:t>
      </w:r>
      <w:proofErr w:type="spellStart"/>
      <w:r>
        <w:rPr>
          <w:rFonts w:ascii="Times New Roman" w:hAnsi="Times New Roman"/>
          <w:sz w:val="24"/>
        </w:rPr>
        <w:t>электроотопления</w:t>
      </w:r>
      <w:proofErr w:type="spellEnd"/>
      <w:r>
        <w:rPr>
          <w:rFonts w:ascii="Times New Roman" w:hAnsi="Times New Roman"/>
          <w:sz w:val="24"/>
        </w:rPr>
        <w:t xml:space="preserve"> и </w:t>
      </w:r>
      <w:proofErr w:type="spellStart"/>
      <w:r>
        <w:rPr>
          <w:rFonts w:ascii="Times New Roman" w:hAnsi="Times New Roman"/>
          <w:sz w:val="24"/>
        </w:rPr>
        <w:t>электроводонагрева</w:t>
      </w:r>
      <w:proofErr w:type="spellEnd"/>
      <w:r>
        <w:rPr>
          <w:rFonts w:ascii="Times New Roman" w:hAnsi="Times New Roman"/>
          <w:sz w:val="24"/>
        </w:rPr>
        <w:t>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 проектировании электроснабжения населенных пунктов сельского поселений определение электрической нагрузки на </w:t>
      </w:r>
      <w:proofErr w:type="spellStart"/>
      <w:r>
        <w:rPr>
          <w:rFonts w:ascii="Times New Roman" w:hAnsi="Times New Roman"/>
          <w:sz w:val="24"/>
        </w:rPr>
        <w:t>электроисточники</w:t>
      </w:r>
      <w:proofErr w:type="spellEnd"/>
      <w:r>
        <w:rPr>
          <w:rFonts w:ascii="Times New Roman" w:hAnsi="Times New Roman"/>
          <w:sz w:val="24"/>
        </w:rPr>
        <w:t xml:space="preserve"> следует производить в соответствии с требованиями </w:t>
      </w:r>
      <w:hyperlink r:id="rId10" w:history="1">
        <w:r>
          <w:rPr>
            <w:rFonts w:ascii="Times New Roman" w:hAnsi="Times New Roman"/>
            <w:sz w:val="24"/>
          </w:rPr>
          <w:t>РД 34.20.185-94</w:t>
        </w:r>
      </w:hyperlink>
      <w:r>
        <w:rPr>
          <w:rFonts w:ascii="Times New Roman" w:hAnsi="Times New Roman"/>
          <w:sz w:val="24"/>
        </w:rPr>
        <w:t xml:space="preserve"> и </w:t>
      </w:r>
      <w:hyperlink r:id="rId11" w:history="1">
        <w:r>
          <w:rPr>
            <w:rFonts w:ascii="Times New Roman" w:hAnsi="Times New Roman"/>
            <w:sz w:val="24"/>
          </w:rPr>
          <w:t>СП 31-110-2003</w:t>
        </w:r>
      </w:hyperlink>
      <w:r>
        <w:rPr>
          <w:rFonts w:ascii="Times New Roman" w:hAnsi="Times New Roman"/>
          <w:sz w:val="24"/>
        </w:rPr>
        <w:t>.</w:t>
      </w:r>
    </w:p>
    <w:p w:rsidR="003E0D21" w:rsidRDefault="003E0D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3E0D21" w:rsidRDefault="00F00CFD">
      <w:pPr>
        <w:widowControl w:val="0"/>
        <w:numPr>
          <w:ilvl w:val="2"/>
          <w:numId w:val="14"/>
        </w:numPr>
        <w:spacing w:after="0" w:line="240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Расчетные показатели объектов, относящихся к области газоснабжения</w:t>
      </w:r>
    </w:p>
    <w:p w:rsidR="003E0D21" w:rsidRDefault="003E0D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подготовке генеральных планов поселений следует учитывать, что газораспределительная система должна обеспечивать подачу потребителям газа требуемых параметров в необходимом объеме.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Для проектирования системы газоснабжения предельные значения расчетных показателей минимально допустимого уровня обеспеченности и максимально допустимого уровня </w:t>
      </w:r>
      <w:r>
        <w:rPr>
          <w:rFonts w:ascii="Times New Roman" w:hAnsi="Times New Roman"/>
          <w:sz w:val="24"/>
        </w:rPr>
        <w:lastRenderedPageBreak/>
        <w:t xml:space="preserve">территориальной доступности объектов газоснабжения приведены в </w:t>
      </w:r>
      <w:r w:rsidRPr="008E5042">
        <w:rPr>
          <w:rFonts w:ascii="Times New Roman" w:hAnsi="Times New Roman"/>
          <w:sz w:val="24"/>
        </w:rPr>
        <w:t>таблице 4.</w:t>
      </w:r>
    </w:p>
    <w:p w:rsidR="003E0D21" w:rsidRDefault="003E0D21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3E0D21" w:rsidRDefault="00F00CFD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Таблица </w:t>
      </w:r>
      <w:r w:rsidRPr="008E5042">
        <w:rPr>
          <w:rFonts w:ascii="Times New Roman" w:hAnsi="Times New Roman"/>
          <w:sz w:val="24"/>
        </w:rPr>
        <w:t>4</w:t>
      </w:r>
    </w:p>
    <w:p w:rsidR="003E0D21" w:rsidRDefault="003E0D21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41"/>
        <w:gridCol w:w="2661"/>
        <w:gridCol w:w="2648"/>
        <w:gridCol w:w="2472"/>
      </w:tblGrid>
      <w:tr w:rsidR="003E0D21">
        <w:tc>
          <w:tcPr>
            <w:tcW w:w="2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объектов</w:t>
            </w:r>
          </w:p>
        </w:tc>
        <w:tc>
          <w:tcPr>
            <w:tcW w:w="2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Степень благоустройства застройки</w:t>
            </w:r>
          </w:p>
        </w:tc>
        <w:tc>
          <w:tcPr>
            <w:tcW w:w="5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</w:t>
            </w:r>
          </w:p>
        </w:tc>
      </w:tr>
      <w:tr w:rsidR="003E0D21"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3E0D21"/>
        </w:tc>
        <w:tc>
          <w:tcPr>
            <w:tcW w:w="2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3E0D21"/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минимально допустимого уровня обеспеченности &lt;*&gt;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максимально допустимого уровня территориальной доступности</w:t>
            </w:r>
          </w:p>
        </w:tc>
      </w:tr>
      <w:tr w:rsidR="003E0D21">
        <w:tc>
          <w:tcPr>
            <w:tcW w:w="2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Объекты газоснабжения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Централизованное горячее водоснабжение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120 кв. м/год на 1 чел.</w:t>
            </w:r>
          </w:p>
        </w:tc>
        <w:tc>
          <w:tcPr>
            <w:tcW w:w="2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3E0D21"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3E0D21"/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Горячее водоснабжение от газовых водонагревателей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300 кв. м/год на 1 чел.</w:t>
            </w:r>
          </w:p>
        </w:tc>
        <w:tc>
          <w:tcPr>
            <w:tcW w:w="2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3E0D21"/>
        </w:tc>
      </w:tr>
      <w:tr w:rsidR="003E0D21">
        <w:trPr>
          <w:trHeight w:val="480"/>
        </w:trPr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3E0D21"/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Отсутствие всяких видов горячего водоснабжения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180 кв. м/год на 1 чел.</w:t>
            </w:r>
          </w:p>
        </w:tc>
        <w:tc>
          <w:tcPr>
            <w:tcW w:w="2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3E0D21"/>
        </w:tc>
      </w:tr>
    </w:tbl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18"/>
        </w:rPr>
        <w:t>&lt;*&gt; Укрупненные показатели потребления газа (при теплоте сгорания газа 34 МДж/куб. м (8000 Ккал/куб. м).</w:t>
      </w:r>
    </w:p>
    <w:p w:rsidR="003E0D21" w:rsidRDefault="003E0D2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color w:val="FF0000"/>
          <w:sz w:val="24"/>
        </w:rPr>
      </w:pPr>
    </w:p>
    <w:p w:rsidR="003E0D21" w:rsidRDefault="00F00CFD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Проектирование подачи газа потребителям осуществляется через газораспределительные станции (ГРС), которые должны размещаться за пределами населенных пунктов сельского поселения, а также резервных территорий.</w:t>
      </w:r>
    </w:p>
    <w:p w:rsidR="003E0D21" w:rsidRDefault="003E0D21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:rsidR="003E0D21" w:rsidRDefault="00F00CFD">
      <w:pPr>
        <w:widowControl w:val="0"/>
        <w:numPr>
          <w:ilvl w:val="2"/>
          <w:numId w:val="14"/>
        </w:numPr>
        <w:spacing w:after="0" w:line="240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Расчетные показатели объектов, относящихся к области теплоснабжения</w:t>
      </w:r>
    </w:p>
    <w:p w:rsidR="003E0D21" w:rsidRDefault="003E0D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Расходы тепловой энергии на отопление зданий следует определять в соответствии с расчетными значениями удельной характеристики расхода тепловой энергии на отопление и вентиляцию здания: </w:t>
      </w:r>
      <w:r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2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, Вт/(куб. м·°C) (по методике, приведенной в </w:t>
      </w:r>
      <w:hyperlink r:id="rId13" w:history="1">
        <w:r>
          <w:rPr>
            <w:rFonts w:ascii="Times New Roman" w:hAnsi="Times New Roman"/>
            <w:sz w:val="24"/>
          </w:rPr>
          <w:t>приложении Г</w:t>
        </w:r>
      </w:hyperlink>
      <w:r>
        <w:rPr>
          <w:rFonts w:ascii="Times New Roman" w:hAnsi="Times New Roman"/>
          <w:sz w:val="24"/>
        </w:rPr>
        <w:t xml:space="preserve"> СП 50.13330.2012, с учетом климатических условий района строительства, выбранных объемно-планировочных решений, ориентации здания, теплозащитных свойств ограждающих конструкций, принятой системы вентиляции здания, а также применения энергосберегающих технологий). Расчетное значение удельной характеристики расхода тепловой энергии на отопление и вентиляцию здания должно быть меньше или равно нормируемому значению </w:t>
      </w:r>
      <w:r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4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, Вт/(куб. м·°C): </w:t>
      </w:r>
      <w:r>
        <w:rPr>
          <w:rFonts w:ascii="Times New Roman" w:hAnsi="Times New Roman"/>
          <w:noProof/>
        </w:rPr>
        <w:drawing>
          <wp:inline distT="0" distB="0" distL="0" distR="0">
            <wp:extent cx="679831" cy="285242"/>
            <wp:effectExtent l="0" t="0" r="0" b="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5"/>
                    <a:srcRect/>
                    <a:stretch/>
                  </pic:blipFill>
                  <pic:spPr>
                    <a:xfrm>
                      <a:off x="0" y="0"/>
                      <a:ext cx="679831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>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Предельные значения расчетных показателей нормируемой удельной характеристики расхода тепловой энергии на отопление и вентиляцию зданий </w:t>
      </w:r>
      <w:r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4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>, Вт/(куб. м·°C) следует принимать согласно таблиц</w:t>
      </w:r>
      <w:r w:rsidRPr="008E5042">
        <w:rPr>
          <w:rFonts w:ascii="Times New Roman" w:hAnsi="Times New Roman"/>
          <w:sz w:val="24"/>
        </w:rPr>
        <w:t>е 5.</w:t>
      </w:r>
    </w:p>
    <w:p w:rsidR="003E0D21" w:rsidRDefault="003E0D2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3E0D21" w:rsidRDefault="00F00CFD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Таблица 5</w:t>
      </w:r>
    </w:p>
    <w:p w:rsidR="003E0D21" w:rsidRDefault="003E0D2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2999"/>
        <w:gridCol w:w="1726"/>
        <w:gridCol w:w="1726"/>
        <w:gridCol w:w="1726"/>
        <w:gridCol w:w="1532"/>
      </w:tblGrid>
      <w:tr w:rsidR="003E0D21">
        <w:tc>
          <w:tcPr>
            <w:tcW w:w="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9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 нормируемой удельной характеристики расхода тепловой энергии на отопление и вентиляцию зданий, Вт/(куб. м·°C) при условиях:</w:t>
            </w:r>
          </w:p>
        </w:tc>
      </w:tr>
      <w:tr w:rsidR="003E0D21">
        <w:tc>
          <w:tcPr>
            <w:tcW w:w="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3E0D21"/>
        </w:tc>
        <w:tc>
          <w:tcPr>
            <w:tcW w:w="2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типы зданий</w:t>
            </w:r>
          </w:p>
        </w:tc>
        <w:tc>
          <w:tcPr>
            <w:tcW w:w="67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количество этажей</w:t>
            </w:r>
          </w:p>
        </w:tc>
      </w:tr>
      <w:tr w:rsidR="003E0D21">
        <w:tc>
          <w:tcPr>
            <w:tcW w:w="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3E0D21"/>
        </w:tc>
        <w:tc>
          <w:tcPr>
            <w:tcW w:w="2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3E0D21"/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4,5</w:t>
            </w:r>
          </w:p>
        </w:tc>
      </w:tr>
      <w:tr w:rsidR="003E0D21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Жилые многоквартирные, </w:t>
            </w:r>
            <w:r>
              <w:rPr>
                <w:rFonts w:ascii="Times New Roman" w:hAnsi="Times New Roman"/>
                <w:sz w:val="24"/>
              </w:rPr>
              <w:lastRenderedPageBreak/>
              <w:t>гостиницы, общежития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0.455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0.414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0.372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0.359</w:t>
            </w:r>
          </w:p>
        </w:tc>
      </w:tr>
      <w:tr w:rsidR="003E0D21">
        <w:trPr>
          <w:trHeight w:val="70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Общественные, кроме перечисленных в п/п 3 - 6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0.487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0.440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0.417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0.371</w:t>
            </w:r>
          </w:p>
        </w:tc>
      </w:tr>
      <w:tr w:rsidR="003E0D21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Поликлиники и лечебные организации, дома-интернаты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0.394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0.382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0.371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0.359</w:t>
            </w:r>
          </w:p>
        </w:tc>
      </w:tr>
      <w:tr w:rsidR="003E0D21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Дошкольные организации, хосписы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0.521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0.521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0.521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E0D21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Сервисного обслуживания, культурно-досуговой деятельности, технопарки, склады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0.266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0.255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0.243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0.232</w:t>
            </w:r>
          </w:p>
        </w:tc>
      </w:tr>
      <w:tr w:rsidR="003E0D21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Административного назначения (офисы)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0.417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0.394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0.382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0.313</w:t>
            </w:r>
          </w:p>
        </w:tc>
      </w:tr>
    </w:tbl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Примечания: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Нормируемая (базовая) удельная характеристика расхода тепловой энергии на отопление и вентиляцию зданий </w:t>
      </w:r>
      <w:r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4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, Вт/(куб. м·°C) рассчитана в соответствии с требованиями </w:t>
      </w:r>
      <w:hyperlink r:id="rId16" w:history="1">
        <w:r>
          <w:rPr>
            <w:rFonts w:ascii="Times New Roman" w:hAnsi="Times New Roman"/>
            <w:sz w:val="24"/>
          </w:rPr>
          <w:t>СП 50.13330.2012</w:t>
        </w:r>
      </w:hyperlink>
      <w:r>
        <w:rPr>
          <w:rFonts w:ascii="Times New Roman" w:hAnsi="Times New Roman"/>
          <w:sz w:val="24"/>
        </w:rPr>
        <w:t>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Для территорий, имеющих значение ГСОП = 8000°C·сут. и более, нормируемые </w:t>
      </w:r>
      <w:r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4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 следует снизить на 5%.</w:t>
      </w:r>
    </w:p>
    <w:p w:rsidR="003E0D21" w:rsidRDefault="003E0D21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:rsidR="003E0D21" w:rsidRDefault="00F00CFD">
      <w:pPr>
        <w:widowControl w:val="0"/>
        <w:numPr>
          <w:ilvl w:val="2"/>
          <w:numId w:val="14"/>
        </w:numPr>
        <w:spacing w:after="0" w:line="240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Расчетные показатели объектов, относящихся к области водоснабжения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Жилая и общественная застройка населенных пунктов, включая индивидуальную отдельно стоящую и блокированную жилую застройку с участками, а также производственные объекты должны быть обеспечены централизованными или локальными системами водоснабжения. В жилых зонах, не обеспеченных централизованным водоснабжением, размещение многоэтажных жилых домов не допускается.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случае нецелесообразности или невозможности устройства системы централизованного водоснабжения отдельных населенных пунктов или групп водоснабжение следует проектировать по децентрализованной схеме по согласованию с территориальными органами </w:t>
      </w:r>
      <w:proofErr w:type="spellStart"/>
      <w:r>
        <w:rPr>
          <w:rFonts w:ascii="Times New Roman" w:hAnsi="Times New Roman"/>
          <w:sz w:val="24"/>
        </w:rPr>
        <w:t>Роспотребнадзора</w:t>
      </w:r>
      <w:proofErr w:type="spellEnd"/>
      <w:r>
        <w:rPr>
          <w:rFonts w:ascii="Times New Roman" w:hAnsi="Times New Roman"/>
          <w:sz w:val="24"/>
        </w:rPr>
        <w:t>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Предельные значения расчетных показателей минимально допустимого уровня обеспеченности - удельные среднесуточные (за год) нормы водопотребления на хозяйственно-питьевые нужды населения следует принимать в соответствии с </w:t>
      </w:r>
      <w:r w:rsidRPr="008E5042">
        <w:rPr>
          <w:rFonts w:ascii="Times New Roman" w:hAnsi="Times New Roman"/>
          <w:sz w:val="24"/>
        </w:rPr>
        <w:t>таблицей 6.</w:t>
      </w:r>
    </w:p>
    <w:p w:rsidR="003E0D21" w:rsidRDefault="003E0D2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3E0D21" w:rsidRDefault="00F00CFD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Таблица </w:t>
      </w:r>
      <w:r w:rsidRPr="008E5042">
        <w:rPr>
          <w:rFonts w:ascii="Times New Roman" w:hAnsi="Times New Roman"/>
          <w:sz w:val="24"/>
        </w:rPr>
        <w:t>6</w:t>
      </w:r>
    </w:p>
    <w:p w:rsidR="003E0D21" w:rsidRDefault="003E0D2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14"/>
        <w:gridCol w:w="5108"/>
      </w:tblGrid>
      <w:tr w:rsidR="003E0D21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Степень благоустройства районов жилой застройки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 минимально допустимого уровня обеспеченности &lt;*&gt;, л/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сут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на 1 чел.</w:t>
            </w:r>
          </w:p>
        </w:tc>
      </w:tr>
      <w:tr w:rsidR="003E0D21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Застройка зданиями, оборудованными внутренним водопроводом и канализацией: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3E0D21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3E0D21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без ванн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125-160</w:t>
            </w:r>
          </w:p>
        </w:tc>
      </w:tr>
      <w:tr w:rsidR="003E0D21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 ванными и местными водонагревателями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160-230</w:t>
            </w:r>
          </w:p>
        </w:tc>
      </w:tr>
      <w:tr w:rsidR="003E0D21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с централизованным горячим водоснабжением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220-280</w:t>
            </w:r>
          </w:p>
        </w:tc>
      </w:tr>
    </w:tbl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Примечания: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Для районов застройки зданиями с водопользованием из водоразборных колонок удельное среднесуточное (за год) водопотребление на 1 человека следует принимать 30 - 50 л/</w:t>
      </w:r>
      <w:proofErr w:type="spellStart"/>
      <w:r>
        <w:rPr>
          <w:rFonts w:ascii="Times New Roman" w:hAnsi="Times New Roman"/>
          <w:sz w:val="24"/>
        </w:rPr>
        <w:t>сут</w:t>
      </w:r>
      <w:proofErr w:type="spellEnd"/>
      <w:r>
        <w:rPr>
          <w:rFonts w:ascii="Times New Roman" w:hAnsi="Times New Roman"/>
          <w:sz w:val="24"/>
        </w:rPr>
        <w:t>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Удельное водопотребление включает расходы воды на хозяйственно-питьевые и бытовые нужды в общественных зданиях (по классификации, принятой в СП 44.13330.2012), за исключением расходов воды для домов отдыха, санаторно-туристских комплексов и детских оздоровительных лагерей, которые должны приниматься согласно </w:t>
      </w:r>
      <w:hyperlink r:id="rId17" w:history="1">
        <w:r>
          <w:rPr>
            <w:rFonts w:ascii="Times New Roman" w:hAnsi="Times New Roman"/>
            <w:sz w:val="24"/>
          </w:rPr>
          <w:t>СП 30.13330.2012</w:t>
        </w:r>
      </w:hyperlink>
      <w:r>
        <w:rPr>
          <w:rFonts w:ascii="Times New Roman" w:hAnsi="Times New Roman"/>
          <w:sz w:val="24"/>
        </w:rPr>
        <w:t xml:space="preserve"> и технологическим данным.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Выбор удельного водопотребления в пределах, указанных в </w:t>
      </w:r>
      <w:hyperlink r:id="rId18" w:history="1">
        <w:r>
          <w:rPr>
            <w:rFonts w:ascii="Times New Roman" w:hAnsi="Times New Roman"/>
            <w:sz w:val="24"/>
          </w:rPr>
          <w:t>таблице</w:t>
        </w:r>
      </w:hyperlink>
      <w:r>
        <w:rPr>
          <w:rFonts w:ascii="Times New Roman" w:hAnsi="Times New Roman"/>
          <w:sz w:val="24"/>
        </w:rPr>
        <w:t>, должен производиться в зависимости от климатических условий, мощности источника водоснабжения и качества воды, степени благоустройства, этажности застройки и местных условий.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Количество воды на нужды промышленности, обеспечивающей население продуктами, и неучтенные расходы при соответствующем обосновании допускается принимать дополнительно в размере 10 - 20% суммарного расхода воды на хозяйственно-питьевые нужды населенного пункта.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Для районов (микрорайонов), застроенных зданиями с централизованным горячим водоснабжением, следует принимать непосредственный отбор горячей воды из тепловой сети в среднем за сутки 40% общего расхода воды на хозяйственно-питьевые нужды и в час максимального водозабора - 55% этого расхода. При смешанной застройке следует исходить из численности населения, проживающего в указанных зданиях.</w:t>
      </w:r>
    </w:p>
    <w:p w:rsidR="003E0D21" w:rsidRDefault="003E0D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3E0D21" w:rsidRDefault="00F00CFD">
      <w:pPr>
        <w:widowControl w:val="0"/>
        <w:numPr>
          <w:ilvl w:val="2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Расчетные показатели объектов, относящихся к области водоотведения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Размеры земельных участков очистных сооружений локальных систем канализации следует принимать в зависимости от грунтовых условий и количества сточных вод, но не более 0.25 га.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Ориентировочные размеры санитарно-защитных зон для канализационных очистных сооружений в соответствии с требованиями </w:t>
      </w:r>
      <w:hyperlink r:id="rId19" w:history="1">
        <w:r>
          <w:rPr>
            <w:rFonts w:ascii="Times New Roman" w:hAnsi="Times New Roman"/>
            <w:sz w:val="24"/>
          </w:rPr>
          <w:t>СанПиН 2.2.1/2.1.1.1200-03</w:t>
        </w:r>
      </w:hyperlink>
      <w:r>
        <w:rPr>
          <w:rFonts w:ascii="Times New Roman" w:hAnsi="Times New Roman"/>
          <w:sz w:val="24"/>
        </w:rPr>
        <w:t>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Предельные значения расчетных показателей размеров земельных участков для очистных сооружений канализации следует принимать не более указанных в </w:t>
      </w:r>
      <w:r w:rsidRPr="008E5042">
        <w:rPr>
          <w:rFonts w:ascii="Times New Roman" w:hAnsi="Times New Roman"/>
          <w:sz w:val="24"/>
        </w:rPr>
        <w:t>таблице 7.</w:t>
      </w:r>
    </w:p>
    <w:p w:rsidR="003E0D21" w:rsidRDefault="003E0D2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3E0D21" w:rsidRDefault="00F00CFD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Таблица </w:t>
      </w:r>
      <w:r w:rsidRPr="008E5042">
        <w:rPr>
          <w:rFonts w:ascii="Times New Roman" w:hAnsi="Times New Roman"/>
          <w:sz w:val="24"/>
        </w:rPr>
        <w:t>7</w:t>
      </w:r>
    </w:p>
    <w:p w:rsidR="003E0D21" w:rsidRDefault="003E0D2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5"/>
        <w:gridCol w:w="1839"/>
        <w:gridCol w:w="803"/>
        <w:gridCol w:w="1227"/>
        <w:gridCol w:w="1407"/>
        <w:gridCol w:w="452"/>
        <w:gridCol w:w="2009"/>
      </w:tblGrid>
      <w:tr w:rsidR="003E0D21"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Производительность очистных сооружений канализации, тыс. куб. м/</w:t>
            </w:r>
            <w:proofErr w:type="spellStart"/>
            <w:r>
              <w:rPr>
                <w:rFonts w:ascii="Times New Roman" w:hAnsi="Times New Roman"/>
                <w:b/>
              </w:rPr>
              <w:t>сут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77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Предельные значения расчетных показателей - размеры земельных участков, га</w:t>
            </w:r>
          </w:p>
        </w:tc>
      </w:tr>
      <w:tr w:rsidR="003E0D21"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3E0D21"/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очистных сооружений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иловых площадок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биологических прудов глубокой очистки сточных вод</w:t>
            </w:r>
          </w:p>
        </w:tc>
      </w:tr>
      <w:tr w:rsidR="003E0D21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свыше 0.7 до 17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E0D21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свыше 17 до 40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3E0D21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свыше 40 до 130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3E0D21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свыше 130 до 280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</w:tr>
      <w:tr w:rsidR="003E0D21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свыше 135 до 175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</w:tr>
      <w:tr w:rsidR="003E0D21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свыше 175 до 280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E0D21"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Сооружения для очистки сточных вод</w:t>
            </w:r>
          </w:p>
        </w:tc>
        <w:tc>
          <w:tcPr>
            <w:tcW w:w="77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Расстояние, м, при расчетной производительности очистных сооружений, тыс. куб. м/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сут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3E0D21"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3E0D21"/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до 0.2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более 0.2 до 5.0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более 5.0 до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50.0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более 50.0 до 280</w:t>
            </w:r>
          </w:p>
        </w:tc>
      </w:tr>
      <w:tr w:rsidR="003E0D21">
        <w:trPr>
          <w:trHeight w:val="1473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Насосные станции и аварийно-регулирующие резервуары, локальные очистные сооружения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</w:tr>
      <w:tr w:rsidR="003E0D21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Сооружения для механической и биологической очистки с иловыми площадками для </w:t>
            </w:r>
            <w:proofErr w:type="spellStart"/>
            <w:r>
              <w:rPr>
                <w:rFonts w:ascii="Times New Roman" w:hAnsi="Times New Roman"/>
                <w:sz w:val="24"/>
              </w:rPr>
              <w:t>сброженных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осадков, а также иловые площадки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500</w:t>
            </w:r>
          </w:p>
        </w:tc>
      </w:tr>
      <w:tr w:rsidR="003E0D21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Сооружения для механической и биологической очистки с термомеханической обработкой осадка в закрытых помещениях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400</w:t>
            </w:r>
          </w:p>
        </w:tc>
      </w:tr>
      <w:tr w:rsidR="003E0D21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Биологические пруды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200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300</w:t>
            </w:r>
          </w:p>
        </w:tc>
      </w:tr>
    </w:tbl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Примечания:</w:t>
      </w:r>
    </w:p>
    <w:p w:rsidR="003E0D21" w:rsidRDefault="00F00CFD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 xml:space="preserve">1. Размер санитарно-защитных зон для канализационных очистных сооружений производительностью более 280 тыс. куб. м/сутки, а также при принятии новых технологий очистки сточных вод и обработки осадка следует устанавливать в соответствии с расчетами по </w:t>
      </w:r>
      <w:hyperlink r:id="rId20" w:history="1">
        <w:r>
          <w:rPr>
            <w:rFonts w:ascii="Times New Roman" w:hAnsi="Times New Roman"/>
            <w:sz w:val="24"/>
          </w:rPr>
          <w:t>СанПиН 2.2.1/2.1.1.1200-03</w:t>
        </w:r>
      </w:hyperlink>
      <w:r>
        <w:rPr>
          <w:rFonts w:ascii="Times New Roman" w:hAnsi="Times New Roman"/>
          <w:sz w:val="24"/>
        </w:rPr>
        <w:t>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Для сооружений механической и биологической очистки сточных вод производительностью до 50 куб. м/сутки размер санитарно-защитных зон следует принимать </w:t>
      </w:r>
      <w:r>
        <w:rPr>
          <w:rFonts w:ascii="Times New Roman" w:hAnsi="Times New Roman"/>
          <w:sz w:val="24"/>
        </w:rPr>
        <w:br/>
        <w:t>100 м.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>3. Размер санитарно-защитных зон от сливных станций следует принимать 500 м.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>4. Размер санитарно-защитных зон от очистных сооружений поверхностного стока открытого типа до жилой территории следует принимать 100 м, закрытого типа - 50 м.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От очистных сооружений и насосных станций производственной канализации, не расположенных на территории промышленных предприятий, как при самостоятельной очистке и перекачке производственных сточных вод, так и при совместной их очистке </w:t>
      </w:r>
      <w:proofErr w:type="gramStart"/>
      <w:r>
        <w:rPr>
          <w:rFonts w:ascii="Times New Roman" w:hAnsi="Times New Roman"/>
          <w:sz w:val="24"/>
        </w:rPr>
        <w:t>с бытовыми размеры</w:t>
      </w:r>
      <w:proofErr w:type="gramEnd"/>
      <w:r>
        <w:rPr>
          <w:rFonts w:ascii="Times New Roman" w:hAnsi="Times New Roman"/>
          <w:sz w:val="24"/>
        </w:rPr>
        <w:t xml:space="preserve"> санитарно-защитных зон следует принимать такими же, как для производств, от которых поступают сточные воды, но не менее указанных в таблице. Размеры земельных участков очистных сооружений производительностью свыше 280 тыс. куб. м/</w:t>
      </w:r>
      <w:proofErr w:type="spellStart"/>
      <w:r>
        <w:rPr>
          <w:rFonts w:ascii="Times New Roman" w:hAnsi="Times New Roman"/>
          <w:sz w:val="24"/>
        </w:rPr>
        <w:t>сут</w:t>
      </w:r>
      <w:proofErr w:type="spellEnd"/>
      <w:r>
        <w:rPr>
          <w:rFonts w:ascii="Times New Roman" w:hAnsi="Times New Roman"/>
          <w:sz w:val="24"/>
        </w:rPr>
        <w:t>. определяются по индивидуальным проектам в соответствии с требованиями санитарного законодательства.</w:t>
      </w:r>
    </w:p>
    <w:p w:rsidR="003E0D21" w:rsidRDefault="003E0D21">
      <w:pPr>
        <w:pStyle w:val="a1"/>
        <w:spacing w:before="0" w:after="0"/>
        <w:ind w:firstLine="709"/>
      </w:pPr>
      <w:bookmarkStart w:id="23" w:name="_Hlk177431810"/>
    </w:p>
    <w:p w:rsidR="003E0D21" w:rsidRDefault="00F00CFD">
      <w:pPr>
        <w:pStyle w:val="10"/>
        <w:keepNext w:val="0"/>
        <w:pageBreakBefore w:val="0"/>
        <w:widowControl w:val="0"/>
        <w:numPr>
          <w:ilvl w:val="1"/>
          <w:numId w:val="9"/>
        </w:numPr>
        <w:tabs>
          <w:tab w:val="clear" w:pos="851"/>
        </w:tabs>
        <w:spacing w:before="0" w:after="0"/>
        <w:ind w:left="0" w:firstLine="709"/>
        <w:jc w:val="both"/>
        <w:rPr>
          <w:caps w:val="0"/>
          <w:sz w:val="24"/>
        </w:rPr>
      </w:pPr>
      <w:r>
        <w:rPr>
          <w:caps w:val="0"/>
          <w:sz w:val="24"/>
        </w:rPr>
        <w:t>Расчетные показатели минимально допустимого уровня обеспеченности объектами местного значения в области автомобильных дорог местного значения в границах населенных пунктов муниципального образования</w:t>
      </w:r>
    </w:p>
    <w:bookmarkEnd w:id="23"/>
    <w:p w:rsidR="003E0D21" w:rsidRDefault="003E0D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Предельные значения расчетных показателей минимально допустимого уровня обеспеченности автомобильных дорог местного значения в границах населенного пункта муниципального образования приведены в таблице 8.</w:t>
      </w:r>
    </w:p>
    <w:p w:rsidR="003E0D21" w:rsidRPr="008E5042" w:rsidRDefault="00F00CFD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Таблица 8</w:t>
      </w:r>
    </w:p>
    <w:p w:rsidR="003E0D21" w:rsidRDefault="003E0D21">
      <w:pPr>
        <w:widowControl w:val="0"/>
        <w:spacing w:after="0" w:line="240" w:lineRule="auto"/>
        <w:ind w:firstLine="709"/>
        <w:rPr>
          <w:rFonts w:ascii="Times New Roman" w:hAnsi="Times New Roman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84"/>
        <w:gridCol w:w="3487"/>
        <w:gridCol w:w="3309"/>
      </w:tblGrid>
      <w:tr w:rsidR="003E0D21">
        <w:trPr>
          <w:trHeight w:val="510"/>
        </w:trPr>
        <w:tc>
          <w:tcPr>
            <w:tcW w:w="3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6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</w:t>
            </w:r>
          </w:p>
        </w:tc>
      </w:tr>
      <w:tr w:rsidR="003E0D21">
        <w:tc>
          <w:tcPr>
            <w:tcW w:w="3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3E0D21"/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минимально допустимого уровня обеспеченности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максимально допустимого уровня территориальной доступности</w:t>
            </w:r>
          </w:p>
        </w:tc>
      </w:tr>
      <w:tr w:rsidR="003E0D21">
        <w:trPr>
          <w:trHeight w:val="1155"/>
        </w:trPr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Автомобильные дороги местного значения (плотность улично-дорожной сети)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0.25 км/кв. км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D21" w:rsidRDefault="00F00CFD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не нормируется</w:t>
            </w:r>
          </w:p>
        </w:tc>
      </w:tr>
    </w:tbl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Примечания: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сложном рельефе плотность магистральной сети следует увеличивать при уклонах 5 - 10% - на 25%, при уклонах более 10% - на 50%.</w:t>
      </w:r>
    </w:p>
    <w:p w:rsidR="003E0D21" w:rsidRDefault="00F00CFD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Плотность транспортных коммуникаций в центральной части населенных пунктов может приниматься на 20 - 30% выше, чем в среднем по населенному пункту.</w:t>
      </w:r>
    </w:p>
    <w:p w:rsidR="003E0D21" w:rsidRDefault="003E0D21">
      <w:pPr>
        <w:widowControl w:val="0"/>
        <w:spacing w:after="0" w:line="240" w:lineRule="auto"/>
        <w:ind w:firstLine="709"/>
        <w:rPr>
          <w:rFonts w:ascii="Times New Roman" w:hAnsi="Times New Roman"/>
        </w:rPr>
      </w:pPr>
    </w:p>
    <w:p w:rsidR="003E0D21" w:rsidRDefault="00F00CFD">
      <w:pPr>
        <w:pStyle w:val="10"/>
        <w:keepNext w:val="0"/>
        <w:pageBreakBefore w:val="0"/>
        <w:widowControl w:val="0"/>
        <w:numPr>
          <w:ilvl w:val="1"/>
          <w:numId w:val="9"/>
        </w:numPr>
        <w:tabs>
          <w:tab w:val="clear" w:pos="851"/>
        </w:tabs>
        <w:spacing w:before="0" w:after="0"/>
        <w:ind w:left="0" w:firstLine="709"/>
        <w:jc w:val="both"/>
        <w:rPr>
          <w:caps w:val="0"/>
          <w:sz w:val="24"/>
        </w:rPr>
      </w:pPr>
      <w:r>
        <w:rPr>
          <w:caps w:val="0"/>
          <w:sz w:val="24"/>
        </w:rPr>
        <w:t xml:space="preserve">Расчетные показатели минимально допустимого уровня обеспеченности объектами в области предупреждение чрезвычайных ситуаций на территории муниципального района и </w:t>
      </w:r>
      <w:proofErr w:type="gramStart"/>
      <w:r>
        <w:rPr>
          <w:caps w:val="0"/>
          <w:sz w:val="24"/>
        </w:rPr>
        <w:t>ликвидация их последствий</w:t>
      </w:r>
      <w:proofErr w:type="gramEnd"/>
      <w:r>
        <w:rPr>
          <w:caps w:val="0"/>
          <w:sz w:val="24"/>
        </w:rPr>
        <w:t xml:space="preserve"> и расчетные показатели максимально допустимого уровня территориальной доступности таких объектов</w:t>
      </w:r>
    </w:p>
    <w:p w:rsidR="003E0D21" w:rsidRDefault="003E0D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E0D21" w:rsidRPr="008E5042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подготовке документов территориального планирования для объектов местного значения муниципального района в области предупреждения чрезвычайных ситуаций для объектов аварийно-спасательных служб и (или) аварийно-спасательных формирований, подразделений государственной противопожарной службы области при установлении расчетных показателей необходимо руководствоваться нормами проектирования объектов пожарной охраны НПБ 114-2002 «Нормы проектирования объектов пожарной охраны»</w:t>
      </w:r>
      <w:bookmarkStart w:id="24" w:name="__DdeLink__29964_2132615836"/>
      <w:bookmarkEnd w:id="24"/>
      <w:r>
        <w:rPr>
          <w:rFonts w:ascii="Times New Roman" w:hAnsi="Times New Roman"/>
        </w:rPr>
        <w:t xml:space="preserve">, </w:t>
      </w:r>
      <w:r w:rsidRPr="008E5042">
        <w:rPr>
          <w:rFonts w:ascii="Times New Roman" w:hAnsi="Times New Roman"/>
          <w:sz w:val="24"/>
        </w:rPr>
        <w:t>Федеральным законом от 22.07.2008 № 123-ФЗ Технический регламент о требованиях пожарной безопасности и</w:t>
      </w:r>
      <w:r w:rsidRPr="008E5042">
        <w:t xml:space="preserve"> </w:t>
      </w:r>
      <w:r w:rsidRPr="008E5042">
        <w:rPr>
          <w:rFonts w:ascii="Times New Roman" w:hAnsi="Times New Roman"/>
          <w:sz w:val="24"/>
        </w:rPr>
        <w:t>Федеральным законом от 21.12.1994 № 68-ФЗ «О защите населения и территорий от чрезвычайных ситуаций природного и техногенного характера» с учетом требований ГОСТ Р 22.0.07-2022.</w:t>
      </w:r>
    </w:p>
    <w:p w:rsidR="003E0D21" w:rsidRPr="008E5042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Показатели минимально допустимого уровня обеспеченности и максимально допустимого уровня территориальной доступности объектов, необходимых для организации и осуществления мероприятий по территориальной обороне и гражданской обороне, защите населения и территории сельского поселения от чрезвычайных ситуаций природного и техногенного характера, объектов для обеспечения первичных мер пожарной безопасности, деятельности аварийно-спасательных служб, приведены в таблице 9.</w:t>
      </w:r>
    </w:p>
    <w:p w:rsidR="003E0D21" w:rsidRPr="008E5042" w:rsidRDefault="003E0D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E0D21" w:rsidRDefault="00F00CFD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Таблица 9</w:t>
      </w:r>
    </w:p>
    <w:p w:rsidR="003E0D21" w:rsidRDefault="003E0D2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W w:w="0" w:type="auto"/>
        <w:tblInd w:w="431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67"/>
        <w:gridCol w:w="2693"/>
        <w:gridCol w:w="1395"/>
        <w:gridCol w:w="1776"/>
        <w:gridCol w:w="2215"/>
        <w:gridCol w:w="1134"/>
      </w:tblGrid>
      <w:tr w:rsidR="003E0D21">
        <w:trPr>
          <w:trHeight w:val="139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58" w:lineRule="exact"/>
              <w:ind w:left="14"/>
              <w:jc w:val="center"/>
              <w:rPr>
                <w:rFonts w:ascii="Times New Roman" w:hAnsi="Times New Roman"/>
              </w:rPr>
            </w:pPr>
            <w:bookmarkStart w:id="25" w:name="_Hlk177478927"/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beforeAutospacing="1" w:after="0" w:line="312" w:lineRule="atLeast"/>
              <w:ind w:left="11" w:right="2"/>
              <w:jc w:val="center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Наименование объекта</w:t>
            </w:r>
          </w:p>
        </w:tc>
        <w:tc>
          <w:tcPr>
            <w:tcW w:w="3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Минимально допустимый уровень обеспеченности</w:t>
            </w:r>
          </w:p>
        </w:tc>
        <w:tc>
          <w:tcPr>
            <w:tcW w:w="3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Максимально допустимый уровень территориальной доступности</w:t>
            </w:r>
          </w:p>
        </w:tc>
      </w:tr>
      <w:tr w:rsidR="003E0D21">
        <w:trPr>
          <w:trHeight w:val="13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3E0D21"/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3E0D21"/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Величина</w:t>
            </w:r>
          </w:p>
        </w:tc>
        <w:tc>
          <w:tcPr>
            <w:tcW w:w="2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Величина</w:t>
            </w:r>
          </w:p>
        </w:tc>
      </w:tr>
      <w:tr w:rsidR="003E0D21">
        <w:trPr>
          <w:trHeight w:val="8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after="0" w:line="270" w:lineRule="atLeast"/>
              <w:ind w:left="76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Объект пожарной охраны</w:t>
            </w:r>
          </w:p>
        </w:tc>
        <w:tc>
          <w:tcPr>
            <w:tcW w:w="3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определяется техническим заданием по определению числа и мест дислокации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beforeAutospacing="1" w:after="0" w:line="312" w:lineRule="atLeast"/>
              <w:ind w:left="10" w:right="3"/>
              <w:jc w:val="center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Время прибытия первого подразделения пожарной охраны, мин.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after="0" w:line="268" w:lineRule="exact"/>
              <w:ind w:left="10" w:right="3"/>
              <w:jc w:val="center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20</w:t>
            </w:r>
          </w:p>
        </w:tc>
      </w:tr>
      <w:tr w:rsidR="003E0D21">
        <w:trPr>
          <w:trHeight w:val="8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after="0" w:line="268" w:lineRule="exact"/>
              <w:ind w:left="14"/>
              <w:jc w:val="center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Сооружения по защите территорий</w:t>
            </w:r>
          </w:p>
          <w:p w:rsidR="003E0D21" w:rsidRPr="008E5042" w:rsidRDefault="00F00CFD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от чрезвычайных ситуаций</w:t>
            </w:r>
          </w:p>
          <w:p w:rsidR="003E0D21" w:rsidRPr="008E5042" w:rsidRDefault="00F00CFD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природного и техногенного</w:t>
            </w:r>
          </w:p>
          <w:p w:rsidR="003E0D21" w:rsidRPr="008E5042" w:rsidRDefault="00F00CFD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характера</w:t>
            </w:r>
          </w:p>
        </w:tc>
        <w:tc>
          <w:tcPr>
            <w:tcW w:w="1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охват территории, требующей защиты, %</w:t>
            </w:r>
          </w:p>
        </w:tc>
        <w:tc>
          <w:tcPr>
            <w:tcW w:w="1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after="0" w:line="268" w:lineRule="exact"/>
              <w:ind w:left="10"/>
              <w:jc w:val="center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100</w:t>
            </w:r>
          </w:p>
        </w:tc>
        <w:tc>
          <w:tcPr>
            <w:tcW w:w="3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after="0" w:line="268" w:lineRule="exact"/>
              <w:ind w:left="10" w:right="3"/>
              <w:jc w:val="center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не нормируется</w:t>
            </w:r>
          </w:p>
        </w:tc>
      </w:tr>
      <w:tr w:rsidR="003E0D21">
        <w:trPr>
          <w:trHeight w:val="8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after="0" w:line="268" w:lineRule="exact"/>
              <w:ind w:left="14"/>
              <w:jc w:val="center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Спасательные посты, станции на</w:t>
            </w:r>
          </w:p>
          <w:p w:rsidR="003E0D21" w:rsidRPr="008E5042" w:rsidRDefault="00F00CFD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водных объектах (в том числе</w:t>
            </w:r>
          </w:p>
          <w:p w:rsidR="003E0D21" w:rsidRPr="008E5042" w:rsidRDefault="00F00CFD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объекты оказания первой</w:t>
            </w:r>
          </w:p>
          <w:p w:rsidR="003E0D21" w:rsidRPr="008E5042" w:rsidRDefault="00F00CFD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медицинской помощи)</w:t>
            </w:r>
          </w:p>
        </w:tc>
        <w:tc>
          <w:tcPr>
            <w:tcW w:w="1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3E0D21"/>
        </w:tc>
        <w:tc>
          <w:tcPr>
            <w:tcW w:w="1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3E0D21"/>
        </w:tc>
        <w:tc>
          <w:tcPr>
            <w:tcW w:w="3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after="0" w:line="268" w:lineRule="exact"/>
              <w:ind w:left="10" w:right="3"/>
              <w:jc w:val="center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не нормируется</w:t>
            </w:r>
            <w:bookmarkEnd w:id="25"/>
          </w:p>
        </w:tc>
      </w:tr>
    </w:tbl>
    <w:p w:rsidR="003E0D21" w:rsidRDefault="003E0D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E0D21" w:rsidRDefault="003E0D21">
      <w:pPr>
        <w:widowControl w:val="0"/>
        <w:spacing w:after="0" w:line="240" w:lineRule="auto"/>
        <w:ind w:firstLine="709"/>
        <w:rPr>
          <w:rFonts w:ascii="Times New Roman" w:hAnsi="Times New Roman"/>
          <w:sz w:val="2"/>
        </w:rPr>
      </w:pPr>
    </w:p>
    <w:p w:rsidR="003E0D21" w:rsidRDefault="00F00CFD">
      <w:pPr>
        <w:widowControl w:val="0"/>
        <w:tabs>
          <w:tab w:val="left" w:pos="1132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1.5. Расчетные показатели минимального допустимого уровня обеспеченности объектами в области образования и расчетные показатели максимально допустимого уровня территориальной доступности таких объектов</w:t>
      </w:r>
    </w:p>
    <w:p w:rsidR="003E0D21" w:rsidRDefault="003E0D21">
      <w:pPr>
        <w:widowControl w:val="0"/>
        <w:tabs>
          <w:tab w:val="left" w:pos="1218"/>
        </w:tabs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:rsidR="003E0D21" w:rsidRDefault="00F00CFD">
      <w:pPr>
        <w:widowControl w:val="0"/>
        <w:tabs>
          <w:tab w:val="left" w:pos="1218"/>
        </w:tabs>
        <w:spacing w:after="0" w:line="24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1.5.1. Дошкольные образовательные учреждения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26" w:name="_Hlk177739644"/>
      <w:r>
        <w:rPr>
          <w:rFonts w:ascii="Times New Roman" w:hAnsi="Times New Roman"/>
          <w:sz w:val="24"/>
        </w:rPr>
        <w:t>Минимальный нормативный показатель обеспечения населения Алексеевского сельского поселения дошкольными образовательными учреждениями устанавливается в зависимости от демографической структуры поселения, принимая расчетный урове</w:t>
      </w:r>
      <w:r w:rsidRPr="008E5042">
        <w:rPr>
          <w:rFonts w:ascii="Times New Roman" w:hAnsi="Times New Roman"/>
          <w:sz w:val="24"/>
        </w:rPr>
        <w:t>нь обеспеченности детей дошкольными учреждениями всех типов в пределах 85 % (Таблица 10)</w:t>
      </w:r>
    </w:p>
    <w:bookmarkEnd w:id="26"/>
    <w:p w:rsidR="003E0D21" w:rsidRDefault="003E0D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1.5.2. Общеобразовательные учреждения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Минимальный нормативный показатель обеспечения населения Алексеевского сельского поселения общеобразовательными учреждениями устанавливается в зависимости от демографической структуры поселения, принимая расчетный уровень обеспеченности детей неполным средним образованием (I-IX классы) - 100% и до 75% детей - средним образованием </w:t>
      </w:r>
      <w:r>
        <w:rPr>
          <w:rFonts w:ascii="Times New Roman" w:hAnsi="Times New Roman"/>
          <w:sz w:val="24"/>
        </w:rPr>
        <w:br/>
        <w:t xml:space="preserve">(X-XI классы) при обучении в одну смену (Таблица </w:t>
      </w:r>
      <w:r w:rsidRPr="008E5042">
        <w:rPr>
          <w:rFonts w:ascii="Times New Roman" w:hAnsi="Times New Roman"/>
          <w:sz w:val="24"/>
        </w:rPr>
        <w:t>10)</w:t>
      </w:r>
    </w:p>
    <w:p w:rsidR="003E0D21" w:rsidRDefault="003E0D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E0D21" w:rsidRDefault="003E0D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E0D21" w:rsidRDefault="00F00CFD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Таблица 10</w:t>
      </w:r>
    </w:p>
    <w:p w:rsidR="003E0D21" w:rsidRDefault="003E0D21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tbl>
      <w:tblPr>
        <w:tblW w:w="0" w:type="auto"/>
        <w:tblInd w:w="237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600"/>
        <w:gridCol w:w="2712"/>
        <w:gridCol w:w="2268"/>
        <w:gridCol w:w="1134"/>
        <w:gridCol w:w="1985"/>
        <w:gridCol w:w="1494"/>
      </w:tblGrid>
      <w:tr w:rsidR="003E0D21">
        <w:trPr>
          <w:trHeight w:val="551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ind w:left="139" w:right="119" w:firstLine="4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</w:p>
        </w:tc>
        <w:tc>
          <w:tcPr>
            <w:tcW w:w="2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beforeAutospacing="1" w:after="0" w:line="312" w:lineRule="atLeast"/>
              <w:ind w:left="11" w:right="2"/>
              <w:jc w:val="center"/>
              <w:rPr>
                <w:rFonts w:ascii="Times New Roman" w:hAnsi="Times New Roman"/>
                <w:b/>
              </w:rPr>
            </w:pPr>
            <w:r w:rsidRPr="008E5042"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after="0" w:line="240" w:lineRule="auto"/>
              <w:ind w:left="274" w:right="257" w:hanging="1"/>
              <w:jc w:val="center"/>
              <w:rPr>
                <w:rFonts w:ascii="Times New Roman" w:hAnsi="Times New Roman"/>
                <w:sz w:val="24"/>
              </w:rPr>
            </w:pPr>
            <w:r w:rsidRPr="008E5042">
              <w:rPr>
                <w:rFonts w:ascii="Times New Roman" w:hAnsi="Times New Roman"/>
                <w:b/>
                <w:sz w:val="24"/>
              </w:rPr>
              <w:t>Минимально допустимый уровень обеспеченности</w:t>
            </w:r>
          </w:p>
          <w:p w:rsidR="003E0D21" w:rsidRPr="008E5042" w:rsidRDefault="00F00CFD">
            <w:pPr>
              <w:widowControl w:val="0"/>
              <w:spacing w:after="0" w:line="264" w:lineRule="exact"/>
              <w:ind w:left="18"/>
              <w:jc w:val="center"/>
              <w:rPr>
                <w:rFonts w:ascii="Times New Roman" w:hAnsi="Times New Roman"/>
                <w:sz w:val="24"/>
              </w:rPr>
            </w:pPr>
            <w:r w:rsidRPr="008E5042">
              <w:rPr>
                <w:rFonts w:ascii="Times New Roman" w:hAnsi="Times New Roman"/>
                <w:b/>
                <w:sz w:val="24"/>
              </w:rPr>
              <w:t>объектами</w:t>
            </w:r>
          </w:p>
        </w:tc>
        <w:tc>
          <w:tcPr>
            <w:tcW w:w="3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after="0" w:line="240" w:lineRule="auto"/>
              <w:ind w:left="20" w:right="4"/>
              <w:jc w:val="center"/>
              <w:rPr>
                <w:rFonts w:ascii="Times New Roman" w:hAnsi="Times New Roman"/>
                <w:b/>
              </w:rPr>
            </w:pPr>
            <w:r w:rsidRPr="008E5042">
              <w:rPr>
                <w:rFonts w:ascii="Times New Roman" w:hAnsi="Times New Roman"/>
                <w:b/>
                <w:sz w:val="24"/>
              </w:rPr>
              <w:t>Максимально допустимый уровень территориальной доступности объектов</w:t>
            </w:r>
          </w:p>
        </w:tc>
      </w:tr>
      <w:tr w:rsidR="003E0D21">
        <w:trPr>
          <w:trHeight w:val="551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3E0D21"/>
        </w:tc>
        <w:tc>
          <w:tcPr>
            <w:tcW w:w="2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3E0D21"/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8E5042"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8E5042">
              <w:rPr>
                <w:rFonts w:ascii="Times New Roman" w:hAnsi="Times New Roman"/>
                <w:b/>
              </w:rPr>
              <w:t>Величина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8E5042"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8E5042">
              <w:rPr>
                <w:rFonts w:ascii="Times New Roman" w:hAnsi="Times New Roman"/>
                <w:b/>
              </w:rPr>
              <w:t>Величина</w:t>
            </w:r>
          </w:p>
        </w:tc>
      </w:tr>
      <w:tr w:rsidR="003E0D21">
        <w:trPr>
          <w:trHeight w:val="27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56" w:lineRule="exact"/>
              <w:ind w:left="1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tabs>
                <w:tab w:val="left" w:pos="1881"/>
              </w:tabs>
              <w:spacing w:after="0" w:line="256" w:lineRule="exact"/>
              <w:ind w:left="77" w:right="46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 xml:space="preserve">Дошкольная </w:t>
            </w:r>
          </w:p>
          <w:p w:rsidR="003E0D21" w:rsidRPr="008E5042" w:rsidRDefault="00F00CFD">
            <w:pPr>
              <w:widowControl w:val="0"/>
              <w:tabs>
                <w:tab w:val="left" w:pos="1881"/>
              </w:tabs>
              <w:spacing w:after="0" w:line="256" w:lineRule="exact"/>
              <w:ind w:left="77" w:right="46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образовательная организация</w:t>
            </w:r>
          </w:p>
          <w:p w:rsidR="003E0D21" w:rsidRPr="008E5042" w:rsidRDefault="003E0D21">
            <w:pPr>
              <w:widowControl w:val="0"/>
              <w:tabs>
                <w:tab w:val="left" w:pos="1881"/>
              </w:tabs>
              <w:spacing w:after="0" w:line="256" w:lineRule="exact"/>
              <w:ind w:left="77" w:right="46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after="0" w:line="256" w:lineRule="exact"/>
              <w:ind w:left="18"/>
              <w:jc w:val="center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 xml:space="preserve">Число мест на 1 тыс. жителей (в возрасте </w:t>
            </w:r>
            <w:r w:rsidRPr="008E5042">
              <w:rPr>
                <w:rFonts w:ascii="Times New Roman" w:hAnsi="Times New Roman"/>
              </w:rPr>
              <w:br/>
              <w:t>от 0 до 7 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after="0" w:line="270" w:lineRule="exact"/>
              <w:ind w:left="18" w:right="5"/>
              <w:jc w:val="center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39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after="0" w:line="256" w:lineRule="exact"/>
              <w:ind w:left="20"/>
              <w:jc w:val="center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Пешеходная</w:t>
            </w:r>
          </w:p>
          <w:p w:rsidR="003E0D21" w:rsidRPr="008E5042" w:rsidRDefault="00F00CFD">
            <w:pPr>
              <w:widowControl w:val="0"/>
              <w:spacing w:after="0" w:line="256" w:lineRule="exact"/>
              <w:ind w:left="20"/>
              <w:jc w:val="center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доступность - метров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after="0" w:line="256" w:lineRule="exact"/>
              <w:ind w:left="20"/>
              <w:jc w:val="center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1000</w:t>
            </w:r>
          </w:p>
        </w:tc>
      </w:tr>
      <w:tr w:rsidR="003E0D21">
        <w:trPr>
          <w:trHeight w:val="804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70" w:lineRule="exact"/>
              <w:ind w:left="1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tabs>
                <w:tab w:val="left" w:pos="1881"/>
              </w:tabs>
              <w:spacing w:after="0" w:line="256" w:lineRule="exact"/>
              <w:ind w:left="77" w:right="46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 xml:space="preserve">Общеобразовательная организация </w:t>
            </w:r>
          </w:p>
          <w:p w:rsidR="003E0D21" w:rsidRPr="008E5042" w:rsidRDefault="003E0D21">
            <w:pPr>
              <w:widowControl w:val="0"/>
              <w:spacing w:before="5" w:after="0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jc w:val="center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 xml:space="preserve">Число мест на 1 тыс. жителей (в возрасте </w:t>
            </w:r>
            <w:r w:rsidRPr="008E5042">
              <w:rPr>
                <w:rFonts w:ascii="Times New Roman" w:hAnsi="Times New Roman"/>
              </w:rPr>
              <w:br/>
              <w:t>от 7 до 18 лет)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after="0" w:line="268" w:lineRule="exact"/>
              <w:ind w:left="18" w:right="5"/>
              <w:jc w:val="center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63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after="0" w:line="256" w:lineRule="exact"/>
              <w:ind w:left="20"/>
              <w:jc w:val="center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Пешеходная</w:t>
            </w:r>
          </w:p>
          <w:p w:rsidR="003E0D21" w:rsidRPr="008E5042" w:rsidRDefault="00F00CFD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pacing w:val="-1"/>
              </w:rPr>
            </w:pPr>
            <w:r w:rsidRPr="008E5042">
              <w:rPr>
                <w:rFonts w:ascii="Times New Roman" w:hAnsi="Times New Roman"/>
              </w:rPr>
              <w:t>доступность - метров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3E0D21" w:rsidRPr="008E5042" w:rsidRDefault="00F00CFD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pacing w:val="-1"/>
              </w:rPr>
            </w:pPr>
            <w:r w:rsidRPr="008E5042">
              <w:rPr>
                <w:rFonts w:ascii="Times New Roman" w:hAnsi="Times New Roman"/>
                <w:spacing w:val="-1"/>
              </w:rPr>
              <w:t>1000</w:t>
            </w:r>
          </w:p>
        </w:tc>
      </w:tr>
      <w:tr w:rsidR="003E0D21">
        <w:trPr>
          <w:trHeight w:val="648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3E0D21"/>
        </w:tc>
        <w:tc>
          <w:tcPr>
            <w:tcW w:w="2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3E0D21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3E0D21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3E0D21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3E0D21" w:rsidRPr="008E5042" w:rsidRDefault="00F00CFD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pacing w:val="-1"/>
              </w:rPr>
            </w:pPr>
            <w:r w:rsidRPr="008E5042">
              <w:rPr>
                <w:rFonts w:ascii="Times New Roman" w:hAnsi="Times New Roman"/>
                <w:spacing w:val="-1"/>
              </w:rPr>
              <w:t>Транспортная доступность - минут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3E0D21" w:rsidRPr="008E5042" w:rsidRDefault="00F00CFD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pacing w:val="-1"/>
              </w:rPr>
            </w:pPr>
            <w:r w:rsidRPr="008E5042">
              <w:rPr>
                <w:rFonts w:ascii="Times New Roman" w:hAnsi="Times New Roman"/>
                <w:spacing w:val="-1"/>
              </w:rPr>
              <w:t>30</w:t>
            </w:r>
          </w:p>
        </w:tc>
      </w:tr>
    </w:tbl>
    <w:p w:rsidR="003E0D21" w:rsidRDefault="003E0D21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3E0D21" w:rsidRDefault="003E0D21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3E0D21" w:rsidRDefault="00F00CFD">
      <w:pPr>
        <w:widowControl w:val="0"/>
        <w:tabs>
          <w:tab w:val="left" w:pos="115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1.6. Расчетные показатели минимально допустимого уровня обеспеченности объектами в области здравоохранения и расчетные показатели максимально допустимого уровня </w:t>
      </w:r>
      <w:r>
        <w:rPr>
          <w:rFonts w:ascii="Times New Roman" w:hAnsi="Times New Roman"/>
          <w:b/>
          <w:sz w:val="24"/>
        </w:rPr>
        <w:lastRenderedPageBreak/>
        <w:t>территориальной доступности таких объектов</w:t>
      </w:r>
    </w:p>
    <w:p w:rsidR="003E0D21" w:rsidRDefault="003E0D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Минимальные нормативные показатели обеспечения населения Алексеевского сельского поселения объектами здравоохранения следует принимать в соответствии с установленными Правительством Российско</w:t>
      </w:r>
      <w:r w:rsidRPr="008E5042">
        <w:rPr>
          <w:rFonts w:ascii="Times New Roman" w:hAnsi="Times New Roman"/>
          <w:sz w:val="24"/>
        </w:rPr>
        <w:t>й Федерации социальными нормативами и нормами, в том числе указанными в таблице 11.</w:t>
      </w:r>
    </w:p>
    <w:p w:rsidR="003E0D21" w:rsidRDefault="003E0D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E0D21" w:rsidRDefault="00F00CFD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Таблица 11</w:t>
      </w:r>
    </w:p>
    <w:p w:rsidR="003E0D21" w:rsidRDefault="003E0D21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3E0D21" w:rsidRDefault="003E0D21">
      <w:pPr>
        <w:widowControl w:val="0"/>
        <w:spacing w:after="0" w:line="240" w:lineRule="auto"/>
        <w:ind w:firstLine="709"/>
        <w:rPr>
          <w:rFonts w:ascii="Times New Roman" w:hAnsi="Times New Roman"/>
          <w:sz w:val="2"/>
        </w:rPr>
      </w:pPr>
    </w:p>
    <w:tbl>
      <w:tblPr>
        <w:tblW w:w="0" w:type="auto"/>
        <w:tblInd w:w="238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28"/>
        <w:gridCol w:w="3015"/>
        <w:gridCol w:w="1710"/>
        <w:gridCol w:w="1294"/>
        <w:gridCol w:w="1877"/>
        <w:gridCol w:w="1787"/>
      </w:tblGrid>
      <w:tr w:rsidR="003E0D21">
        <w:trPr>
          <w:trHeight w:val="159"/>
        </w:trPr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70" w:lineRule="exact"/>
              <w:ind w:right="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3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beforeAutospacing="1" w:after="0" w:line="312" w:lineRule="atLeast"/>
              <w:ind w:left="11" w:right="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3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ind w:left="274" w:right="257" w:hanging="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Минимально допустимый уровень обеспеченности</w:t>
            </w:r>
          </w:p>
          <w:p w:rsidR="003E0D21" w:rsidRDefault="00F00CFD">
            <w:pPr>
              <w:widowControl w:val="0"/>
              <w:spacing w:after="0" w:line="264" w:lineRule="exact"/>
              <w:ind w:left="1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объектами</w:t>
            </w: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70" w:lineRule="exact"/>
              <w:ind w:left="20" w:right="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Максимально допустимый уровень территориальной доступности объектов</w:t>
            </w:r>
          </w:p>
        </w:tc>
      </w:tr>
      <w:tr w:rsidR="003E0D21">
        <w:trPr>
          <w:trHeight w:val="159"/>
        </w:trPr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3E0D21"/>
        </w:tc>
        <w:tc>
          <w:tcPr>
            <w:tcW w:w="3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3E0D21"/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Величина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1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Величина</w:t>
            </w:r>
          </w:p>
        </w:tc>
      </w:tr>
      <w:tr w:rsidR="003E0D21">
        <w:trPr>
          <w:trHeight w:val="31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70" w:lineRule="exact"/>
              <w:ind w:left="15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beforeAutospacing="1" w:after="0" w:line="312" w:lineRule="atLeast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Фельдшерско-акушерский пункт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beforeAutospacing="1" w:after="0" w:line="312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Численность обслуживаемого населения, чел.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beforeAutospacing="1" w:after="0" w:line="312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мин. транспортной доступности</w:t>
            </w:r>
          </w:p>
        </w:tc>
        <w:tc>
          <w:tcPr>
            <w:tcW w:w="1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</w:tr>
      <w:tr w:rsidR="003E0D21">
        <w:trPr>
          <w:trHeight w:val="316"/>
        </w:trPr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beforeAutospacing="1" w:after="0" w:line="312" w:lineRule="atLeast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Выдвижные пункты скорой медицинской помощи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beforeAutospacing="1" w:after="0" w:line="312" w:lineRule="atLeast"/>
              <w:ind w:left="125" w:right="11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санитарный автомобиль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beforeAutospacing="1" w:after="0" w:line="312" w:lineRule="atLeast"/>
              <w:ind w:left="125" w:right="11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на 5 тыс. человек сельского населения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beforeAutospacing="1" w:after="0" w:line="312" w:lineRule="atLeast"/>
              <w:ind w:left="14" w:right="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мин. транспортной доступности на санитарном автомобиле</w:t>
            </w:r>
          </w:p>
        </w:tc>
        <w:tc>
          <w:tcPr>
            <w:tcW w:w="1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3E0D21"/>
        </w:tc>
      </w:tr>
      <w:tr w:rsidR="003E0D21">
        <w:trPr>
          <w:trHeight w:val="635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71" w:lineRule="exact"/>
              <w:ind w:left="15" w:right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71" w:lineRule="exact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Аптечный пункт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71" w:lineRule="exact"/>
              <w:ind w:left="125" w:right="11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Объект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beforeAutospacing="1" w:after="0" w:line="312" w:lineRule="atLeast"/>
              <w:ind w:left="125" w:right="11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на 6,2 тыс. жителей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beforeAutospacing="1" w:after="0" w:line="312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мин. транспортной доступности</w:t>
            </w:r>
          </w:p>
        </w:tc>
        <w:tc>
          <w:tcPr>
            <w:tcW w:w="1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3E0D21"/>
        </w:tc>
      </w:tr>
      <w:tr w:rsidR="003E0D21">
        <w:trPr>
          <w:trHeight w:val="2538"/>
        </w:trPr>
        <w:tc>
          <w:tcPr>
            <w:tcW w:w="102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70" w:lineRule="exact"/>
              <w:ind w:left="604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Примечания:</w:t>
            </w:r>
          </w:p>
          <w:p w:rsidR="003E0D21" w:rsidRDefault="00F00CFD">
            <w:pPr>
              <w:widowControl w:val="0"/>
              <w:numPr>
                <w:ilvl w:val="0"/>
                <w:numId w:val="15"/>
              </w:numPr>
              <w:tabs>
                <w:tab w:val="left" w:pos="894"/>
              </w:tabs>
              <w:spacing w:before="41" w:after="0" w:line="240" w:lineRule="auto"/>
              <w:ind w:left="0" w:right="61" w:firstLine="52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Фельдшерско-акушерский пункт следует размещать в сельских населенных пунктах с численностью населения 300 человек, отдаленных от других населенных пунктов водными и другими преградами.</w:t>
            </w:r>
          </w:p>
          <w:p w:rsidR="003E0D21" w:rsidRDefault="00F00CFD">
            <w:pPr>
              <w:widowControl w:val="0"/>
              <w:numPr>
                <w:ilvl w:val="0"/>
                <w:numId w:val="15"/>
              </w:numPr>
              <w:tabs>
                <w:tab w:val="left" w:pos="898"/>
              </w:tabs>
              <w:spacing w:after="0" w:line="240" w:lineRule="auto"/>
              <w:ind w:left="0" w:right="61" w:firstLine="52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сельских населенных пунктах следует размещать 1 аптеку или аптечный пункт на сельское поселение. Аптечный пункт следует размещать в случае отсутствия аптеки на территории населенного пункта. В сельских населенных пунктах допускается размещать 1</w:t>
            </w:r>
          </w:p>
          <w:p w:rsidR="003E0D21" w:rsidRDefault="00F00CFD">
            <w:pPr>
              <w:widowControl w:val="0"/>
              <w:spacing w:after="0" w:line="274" w:lineRule="exact"/>
              <w:ind w:left="7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аптечный пункт на несколько населенных пунктов при соответствующем обосновании.</w:t>
            </w:r>
          </w:p>
        </w:tc>
      </w:tr>
    </w:tbl>
    <w:p w:rsidR="003E0D21" w:rsidRDefault="003E0D21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3E0D21" w:rsidRDefault="00F00CFD">
      <w:pPr>
        <w:widowControl w:val="0"/>
        <w:tabs>
          <w:tab w:val="left" w:pos="1098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1.7. Расчетные показатели минимально допустимого уровня обеспеченности объектами в области физической культуры и массового спорта и расчетные показатели максимально допустимого уровня территориальной доступности таких объектов</w:t>
      </w:r>
    </w:p>
    <w:p w:rsidR="003E0D21" w:rsidRDefault="003E0D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Минимальные нормативные показатели обеспечения населения Алексеевского сельского поселения объектами физической культуры и спорта используются усредненные нормы и нормативы, указанные в </w:t>
      </w:r>
      <w:r w:rsidRPr="008E5042">
        <w:rPr>
          <w:rFonts w:ascii="Times New Roman" w:hAnsi="Times New Roman"/>
          <w:sz w:val="24"/>
        </w:rPr>
        <w:t>таблице 12.</w:t>
      </w:r>
    </w:p>
    <w:p w:rsidR="003E0D21" w:rsidRDefault="003E0D2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3E0D21" w:rsidRDefault="00F00CFD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Таблица </w:t>
      </w:r>
      <w:r w:rsidRPr="008E5042">
        <w:rPr>
          <w:rFonts w:ascii="Times New Roman" w:hAnsi="Times New Roman"/>
          <w:sz w:val="24"/>
        </w:rPr>
        <w:t>12</w:t>
      </w:r>
    </w:p>
    <w:p w:rsidR="003E0D21" w:rsidRDefault="003E0D2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="237" w:tblpY="1"/>
        <w:tblW w:w="0" w:type="auto"/>
        <w:tblBorders>
          <w:top w:val="single" w:sz="4" w:space="0" w:color="000000"/>
          <w:left w:val="single" w:sz="4" w:space="0" w:color="000000"/>
          <w:bottom w:val="nil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72"/>
        <w:gridCol w:w="3867"/>
        <w:gridCol w:w="1169"/>
        <w:gridCol w:w="1613"/>
        <w:gridCol w:w="1781"/>
        <w:gridCol w:w="1256"/>
      </w:tblGrid>
      <w:tr w:rsidR="003E0D21">
        <w:trPr>
          <w:trHeight w:val="909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ind w:left="139" w:right="119" w:firstLine="4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№</w:t>
            </w:r>
          </w:p>
        </w:tc>
        <w:tc>
          <w:tcPr>
            <w:tcW w:w="386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beforeAutospacing="1" w:after="0" w:line="312" w:lineRule="atLeast"/>
              <w:ind w:left="11" w:right="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278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ind w:left="94" w:right="86" w:firstLine="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Минимально допустимый уровень обеспеченности</w:t>
            </w:r>
          </w:p>
          <w:p w:rsidR="003E0D21" w:rsidRDefault="00F00CFD">
            <w:pPr>
              <w:widowControl w:val="0"/>
              <w:spacing w:after="0" w:line="264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объектами</w:t>
            </w:r>
          </w:p>
        </w:tc>
        <w:tc>
          <w:tcPr>
            <w:tcW w:w="303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ind w:left="181" w:right="174" w:firstLine="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Максимально допустимый уровень территориальной</w:t>
            </w:r>
          </w:p>
          <w:p w:rsidR="003E0D21" w:rsidRDefault="00F00CFD">
            <w:pPr>
              <w:widowControl w:val="0"/>
              <w:spacing w:after="0" w:line="264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доступности объектов</w:t>
            </w:r>
          </w:p>
        </w:tc>
      </w:tr>
      <w:tr w:rsidR="003E0D21">
        <w:trPr>
          <w:trHeight w:val="511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3E0D21"/>
        </w:tc>
        <w:tc>
          <w:tcPr>
            <w:tcW w:w="38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3E0D21"/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Единица измерения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Величина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Единица измерения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Величина</w:t>
            </w:r>
          </w:p>
        </w:tc>
      </w:tr>
      <w:tr w:rsidR="003E0D21">
        <w:trPr>
          <w:trHeight w:val="57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Закрытые спортивные сооружения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9" w:right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объект на 1 тыс.</w:t>
            </w:r>
          </w:p>
          <w:p w:rsidR="003E0D21" w:rsidRDefault="00F00CFD">
            <w:pPr>
              <w:widowControl w:val="0"/>
              <w:spacing w:after="0" w:line="264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жителей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ind w:left="1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мин.,</w:t>
            </w:r>
          </w:p>
          <w:p w:rsidR="003E0D21" w:rsidRDefault="00F00CFD">
            <w:pPr>
              <w:widowControl w:val="0"/>
              <w:spacing w:after="0" w:line="270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пешеходной доступности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11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</w:tr>
      <w:tr w:rsidR="003E0D21">
        <w:trPr>
          <w:trHeight w:val="230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70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tabs>
                <w:tab w:val="left" w:pos="1590"/>
                <w:tab w:val="left" w:pos="3480"/>
              </w:tabs>
              <w:spacing w:after="0" w:line="240" w:lineRule="auto"/>
              <w:ind w:left="77" w:right="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Здания и сооружения муниципальных центров спортивной подготовки, спортивных школ, иные объекты спортивного назначения, находящиеся в муниципальной собственности или решение о создании которых принимают органы местного самоуправления муниципального района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объект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57" w:right="123" w:firstLine="6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заданию на проектирование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3E0D21">
            <w:pPr>
              <w:widowControl w:val="0"/>
              <w:spacing w:after="0" w:line="270" w:lineRule="exact"/>
              <w:ind w:left="11" w:right="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70" w:lineRule="exact"/>
              <w:ind w:left="11" w:right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3E0D21">
        <w:trPr>
          <w:trHeight w:val="102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tabs>
                <w:tab w:val="left" w:pos="2063"/>
                <w:tab w:val="left" w:pos="2139"/>
                <w:tab w:val="left" w:pos="3193"/>
                <w:tab w:val="left" w:pos="3273"/>
                <w:tab w:val="left" w:pos="4048"/>
              </w:tabs>
              <w:spacing w:after="0" w:line="240" w:lineRule="auto"/>
              <w:ind w:left="77" w:right="6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Помещения для физкультурно- оздоровительных занятий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70" w:lineRule="exact"/>
              <w:ind w:left="127" w:right="116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кв.м</w:t>
            </w:r>
            <w:proofErr w:type="spellEnd"/>
            <w:r>
              <w:rPr>
                <w:rFonts w:ascii="Times New Roman" w:hAnsi="Times New Roman"/>
                <w:sz w:val="24"/>
              </w:rPr>
              <w:t>. общей площади на 1 тыс. чел.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71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3E0D21">
            <w:pPr>
              <w:widowControl w:val="0"/>
              <w:spacing w:after="0" w:line="271" w:lineRule="exact"/>
              <w:ind w:left="68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71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</w:tr>
      <w:tr w:rsidR="003E0D21">
        <w:trPr>
          <w:trHeight w:val="23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Спортивные залы общего пользования</w:t>
            </w:r>
          </w:p>
          <w:p w:rsidR="003E0D21" w:rsidRDefault="003E0D21">
            <w:pPr>
              <w:widowControl w:val="0"/>
              <w:spacing w:after="0" w:line="264" w:lineRule="exact"/>
              <w:ind w:left="77"/>
              <w:rPr>
                <w:rFonts w:ascii="Times New Roman" w:hAnsi="Times New Roman"/>
                <w:sz w:val="24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4" w:lineRule="exact"/>
              <w:ind w:left="127" w:right="116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кв.м</w:t>
            </w:r>
            <w:proofErr w:type="spellEnd"/>
            <w:r>
              <w:rPr>
                <w:rFonts w:ascii="Times New Roman" w:hAnsi="Times New Roman"/>
                <w:sz w:val="24"/>
              </w:rPr>
              <w:t>. площади пола на 1 тыс. чел.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ind w:left="1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мин.,</w:t>
            </w:r>
          </w:p>
          <w:p w:rsidR="003E0D21" w:rsidRDefault="00F00CFD">
            <w:pPr>
              <w:widowControl w:val="0"/>
              <w:spacing w:after="0" w:line="270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транспортной доступности</w:t>
            </w:r>
          </w:p>
        </w:tc>
        <w:tc>
          <w:tcPr>
            <w:tcW w:w="125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3E0D21"/>
        </w:tc>
      </w:tr>
      <w:tr w:rsidR="003E0D21">
        <w:trPr>
          <w:trHeight w:val="88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tabs>
                <w:tab w:val="left" w:pos="1309"/>
                <w:tab w:val="left" w:pos="2331"/>
                <w:tab w:val="left" w:pos="2712"/>
                <w:tab w:val="left" w:pos="3960"/>
              </w:tabs>
              <w:spacing w:after="0" w:line="268" w:lineRule="exact"/>
              <w:ind w:left="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Бассейны крытые и открытые общего пользования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tabs>
                <w:tab w:val="left" w:pos="1273"/>
                <w:tab w:val="left" w:pos="2259"/>
                <w:tab w:val="left" w:pos="2604"/>
                <w:tab w:val="left" w:pos="3816"/>
              </w:tabs>
              <w:spacing w:after="0" w:line="240" w:lineRule="auto"/>
              <w:ind w:left="76" w:right="64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кв.м</w:t>
            </w:r>
            <w:proofErr w:type="spellEnd"/>
            <w:r>
              <w:rPr>
                <w:rFonts w:ascii="Times New Roman" w:hAnsi="Times New Roman"/>
                <w:sz w:val="24"/>
              </w:rPr>
              <w:t>. зеркала воды на 1 тыс.</w:t>
            </w:r>
          </w:p>
          <w:p w:rsidR="003E0D21" w:rsidRDefault="00F00CFD">
            <w:pPr>
              <w:widowControl w:val="0"/>
              <w:spacing w:after="0" w:line="268" w:lineRule="exact"/>
              <w:ind w:left="127" w:right="1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чел.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3E0D21"/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3E0D21">
            <w:pPr>
              <w:widowControl w:val="0"/>
              <w:spacing w:after="0" w:line="268" w:lineRule="exact"/>
              <w:ind w:left="8"/>
              <w:jc w:val="center"/>
              <w:rPr>
                <w:rFonts w:ascii="Times New Roman" w:hAnsi="Times New Roman"/>
              </w:rPr>
            </w:pPr>
          </w:p>
        </w:tc>
      </w:tr>
      <w:tr w:rsidR="003E0D21" w:rsidRPr="008E5042">
        <w:trPr>
          <w:trHeight w:val="2565"/>
        </w:trPr>
        <w:tc>
          <w:tcPr>
            <w:tcW w:w="102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Pr="008E5042" w:rsidRDefault="00F00CFD">
            <w:pPr>
              <w:widowControl w:val="0"/>
              <w:spacing w:after="0" w:line="269" w:lineRule="exact"/>
              <w:ind w:left="501"/>
              <w:jc w:val="both"/>
              <w:rPr>
                <w:rFonts w:ascii="Times New Roman" w:hAnsi="Times New Roman"/>
                <w:u w:val="single"/>
              </w:rPr>
            </w:pPr>
            <w:r w:rsidRPr="008E5042">
              <w:rPr>
                <w:rFonts w:ascii="Times New Roman" w:hAnsi="Times New Roman"/>
                <w:sz w:val="24"/>
                <w:u w:val="single"/>
              </w:rPr>
              <w:t>Примечания:</w:t>
            </w:r>
          </w:p>
          <w:p w:rsidR="003E0D21" w:rsidRPr="008E5042" w:rsidRDefault="00F00CFD">
            <w:pPr>
              <w:widowControl w:val="0"/>
              <w:numPr>
                <w:ilvl w:val="0"/>
                <w:numId w:val="16"/>
              </w:numPr>
              <w:tabs>
                <w:tab w:val="left" w:pos="855"/>
              </w:tabs>
              <w:spacing w:after="0" w:line="240" w:lineRule="auto"/>
              <w:ind w:left="0" w:right="66" w:firstLine="424"/>
              <w:jc w:val="both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  <w:sz w:val="24"/>
              </w:rPr>
              <w:t>Комплексы физкультурно-оздоровительных площадок предусматриваются в каждом поселении.</w:t>
            </w:r>
          </w:p>
          <w:p w:rsidR="003E0D21" w:rsidRPr="008E5042" w:rsidRDefault="00F00CFD">
            <w:pPr>
              <w:widowControl w:val="0"/>
              <w:numPr>
                <w:ilvl w:val="0"/>
                <w:numId w:val="16"/>
              </w:numPr>
              <w:tabs>
                <w:tab w:val="left" w:pos="752"/>
              </w:tabs>
              <w:spacing w:after="0" w:line="266" w:lineRule="exact"/>
              <w:ind w:left="752" w:hanging="251"/>
              <w:jc w:val="both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  <w:sz w:val="24"/>
              </w:rPr>
              <w:t>В поселениях с числом жителей от 2 до 5 тыс. следует предусматривать один спортивный</w:t>
            </w:r>
          </w:p>
          <w:p w:rsidR="003E0D21" w:rsidRPr="008E5042" w:rsidRDefault="00F00CFD">
            <w:pPr>
              <w:widowControl w:val="0"/>
              <w:spacing w:after="0" w:line="268" w:lineRule="exact"/>
              <w:ind w:left="72"/>
              <w:jc w:val="both"/>
              <w:rPr>
                <w:rFonts w:ascii="Times New Roman" w:hAnsi="Times New Roman"/>
                <w:sz w:val="24"/>
              </w:rPr>
            </w:pPr>
            <w:r w:rsidRPr="008E5042">
              <w:rPr>
                <w:rFonts w:ascii="Times New Roman" w:hAnsi="Times New Roman"/>
                <w:sz w:val="24"/>
              </w:rPr>
              <w:t xml:space="preserve">зал площадью 540 </w:t>
            </w:r>
            <w:proofErr w:type="spellStart"/>
            <w:r w:rsidRPr="008E5042">
              <w:rPr>
                <w:rFonts w:ascii="Times New Roman" w:hAnsi="Times New Roman"/>
                <w:sz w:val="24"/>
              </w:rPr>
              <w:t>кв.м</w:t>
            </w:r>
            <w:proofErr w:type="spellEnd"/>
            <w:r w:rsidRPr="008E5042">
              <w:rPr>
                <w:rFonts w:ascii="Times New Roman" w:hAnsi="Times New Roman"/>
                <w:sz w:val="24"/>
              </w:rPr>
              <w:t>.</w:t>
            </w:r>
          </w:p>
          <w:p w:rsidR="003E0D21" w:rsidRPr="008E5042" w:rsidRDefault="00F00CFD">
            <w:pPr>
              <w:widowControl w:val="0"/>
              <w:spacing w:after="0" w:line="268" w:lineRule="exact"/>
              <w:ind w:left="72" w:firstLine="495"/>
              <w:jc w:val="both"/>
              <w:rPr>
                <w:rFonts w:ascii="Times New Roman" w:hAnsi="Times New Roman"/>
                <w:sz w:val="24"/>
              </w:rPr>
            </w:pPr>
            <w:r w:rsidRPr="008E5042">
              <w:rPr>
                <w:rFonts w:ascii="Times New Roman" w:hAnsi="Times New Roman"/>
                <w:sz w:val="24"/>
              </w:rPr>
              <w:t>Вместимость учреждений и организаций в области физической культуры и спорта и размеры их земельных участков следует принимать в соответствии с требованиями СП 42.13330.2016 приложения Д или заданием на проектирование.</w:t>
            </w:r>
          </w:p>
        </w:tc>
      </w:tr>
    </w:tbl>
    <w:p w:rsidR="003E0D21" w:rsidRDefault="00F00CFD">
      <w:pPr>
        <w:widowControl w:val="0"/>
        <w:tabs>
          <w:tab w:val="left" w:pos="4573"/>
          <w:tab w:val="left" w:pos="6518"/>
          <w:tab w:val="left" w:pos="7684"/>
          <w:tab w:val="left" w:pos="9155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Физкультурно-спортивные сооружения сети общего пользования следует, как правило, объединять со спортивными объектами образовательных школ и других учебных заведений, учреждений отдыха и культуры с возможным сокращением территории.</w:t>
      </w:r>
    </w:p>
    <w:p w:rsidR="003E0D21" w:rsidRDefault="003E0D21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3E0D21" w:rsidRDefault="00F00CFD">
      <w:pPr>
        <w:widowControl w:val="0"/>
        <w:tabs>
          <w:tab w:val="left" w:pos="1045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1.8. Расчетные показатели минимально допустимого уровня обеспеченности объектами в области утилизации и переработки бытовых и промышленных отходов</w:t>
      </w:r>
    </w:p>
    <w:p w:rsidR="003E0D21" w:rsidRDefault="003E0D21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highlight w:val="yellow"/>
        </w:rPr>
      </w:pPr>
    </w:p>
    <w:p w:rsidR="003E0D21" w:rsidRDefault="00F00CFD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b/>
          <w:sz w:val="24"/>
        </w:rPr>
        <w:t xml:space="preserve">Норма накопления твердых бытовых отходов (ТБО) для населения </w:t>
      </w:r>
      <w:r w:rsidRPr="008E5042">
        <w:rPr>
          <w:rFonts w:ascii="Times New Roman" w:hAnsi="Times New Roman"/>
          <w:sz w:val="24"/>
        </w:rPr>
        <w:t>(объем отходов в год на 1 человека)</w:t>
      </w:r>
      <w:r w:rsidRPr="008E5042">
        <w:rPr>
          <w:rFonts w:ascii="Times New Roman" w:hAnsi="Times New Roman"/>
          <w:b/>
          <w:sz w:val="24"/>
        </w:rPr>
        <w:t xml:space="preserve"> </w:t>
      </w:r>
      <w:r w:rsidRPr="008E5042">
        <w:rPr>
          <w:rFonts w:ascii="Times New Roman" w:hAnsi="Times New Roman"/>
          <w:sz w:val="24"/>
        </w:rPr>
        <w:t>осуществляется в соответствии с</w:t>
      </w:r>
      <w:r w:rsidRPr="008E5042">
        <w:rPr>
          <w:rFonts w:ascii="Times New Roman" w:hAnsi="Times New Roman"/>
          <w:b/>
          <w:sz w:val="24"/>
        </w:rPr>
        <w:t xml:space="preserve"> </w:t>
      </w:r>
      <w:r w:rsidRPr="008E5042">
        <w:rPr>
          <w:rFonts w:ascii="Times New Roman" w:hAnsi="Times New Roman"/>
          <w:sz w:val="24"/>
        </w:rPr>
        <w:t>Порядком накопления твердых коммунальных отходов (в том числе их раздельного накопления) на территории Ростовской области, утвержденным Постановление Правительства Ростовской области от 21 июля 2020 г. N 663 «Об утверждении Порядка накопления твердых коммунальных отходов (в том числе их раздельного накопления) на территории Ростовской области» и Нормативов накопления твердых коммунальных отходов на территории Ростовской области, утвержденные Постановлением Министерства жилищно-коммунального хозяйства Ростовской области от 16 декабря 2022 г. № 8 «Об утверждении нормативов накопления твердых коммунальных отходов на территории Ростовской области».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целях обеспечения условий, при которых отходы не оказывают вредного воздействия на состояние окружающей среды и здоровье населения, деятельность по организации системы очистки территории от отходов производства и потребления при градостроительном проектировании должна быть направлена на создание системы вторичного использования (переработки), обезвреживания отходов и только при обосновании невозможности (отсутствие технологий, оборудования и др.) - их захоронение (размещение) в установленных местах.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территориальном планировании развития Алексеевского сельского поселения создание и развитие предприятий по переработке бытовых отходов, мусороперерабатывающих и мусоросортировочных предприятий следует предусматривать в соответствии с требованиями СанПиН 2.2.1/2.1.1.1200-03.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Выбор метода обезвреживания и переработки ТБО для Алексеевского сельского поселения определяется исходя из объема, состава и свойств ТБО, технико-экономической эффективности, рационального использования природных ресурсов и обеспечения экологической безопасности.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Санитарная защитная зона предприятий и сооружений по обращению с бытовыми отходами определяется в соответствии с требованиями, установленными СанПиН 2.2.1/2.1.1.1200- 03, а также иными нормативными правовыми актами, регулирующими отношения в указанной сфере деятельности.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размещении новых или реконструкции действующих производств необходимо предусматривать внедрение малоотходных и безотходных технологий, использование отходов предприятия в качестве вторичного сырья в производственных циклах вспомогательных цехов и на специальных предприятиях по их переработке.</w:t>
      </w:r>
    </w:p>
    <w:p w:rsidR="003E0D21" w:rsidRDefault="003E0D21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3E0D21" w:rsidRPr="008E5042" w:rsidRDefault="00F00CFD">
      <w:pPr>
        <w:widowControl w:val="0"/>
        <w:tabs>
          <w:tab w:val="left" w:pos="1121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8E5042">
        <w:rPr>
          <w:rFonts w:ascii="Times New Roman" w:hAnsi="Times New Roman"/>
          <w:b/>
          <w:sz w:val="24"/>
        </w:rPr>
        <w:t>1.9. Расчетные показатели для объектов в области культуры и искусства и расчетные показатели максимально допустимого уровня территориальной доступности таких объектов</w:t>
      </w:r>
    </w:p>
    <w:p w:rsidR="003E0D21" w:rsidRPr="008E5042" w:rsidRDefault="003E0D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E0D21" w:rsidRPr="008E5042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Расчетные показатели минимально допустимого уровня обеспеченности и максимально допустимого уровня территориальной доступности объектов культуры и искусства, а также размеры их земельных участков приведены в таблице 13.</w:t>
      </w:r>
    </w:p>
    <w:p w:rsidR="003E0D21" w:rsidRPr="008E5042" w:rsidRDefault="003E0D2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3E0D21" w:rsidRDefault="00F00CFD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Таблица 13</w:t>
      </w:r>
    </w:p>
    <w:p w:rsidR="003E0D21" w:rsidRDefault="003E0D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237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842"/>
        <w:gridCol w:w="2773"/>
        <w:gridCol w:w="1807"/>
        <w:gridCol w:w="1531"/>
        <w:gridCol w:w="1572"/>
        <w:gridCol w:w="1570"/>
      </w:tblGrid>
      <w:tr w:rsidR="003E0D21">
        <w:trPr>
          <w:trHeight w:val="627"/>
        </w:trPr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ind w:right="244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</w:p>
        </w:tc>
        <w:tc>
          <w:tcPr>
            <w:tcW w:w="2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ind w:left="427" w:right="41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3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ind w:left="81" w:right="6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Минимально допустимый уровень обеспеченности</w:t>
            </w:r>
          </w:p>
          <w:p w:rsidR="003E0D21" w:rsidRDefault="00F00CFD">
            <w:pPr>
              <w:widowControl w:val="0"/>
              <w:spacing w:after="0" w:line="264" w:lineRule="exact"/>
              <w:ind w:left="81" w:right="6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объектами</w:t>
            </w:r>
          </w:p>
        </w:tc>
        <w:tc>
          <w:tcPr>
            <w:tcW w:w="3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ind w:left="1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Максимально допустимый уровень доступности</w:t>
            </w:r>
          </w:p>
          <w:p w:rsidR="003E0D21" w:rsidRDefault="00F00CFD">
            <w:pPr>
              <w:widowControl w:val="0"/>
              <w:spacing w:after="0" w:line="264" w:lineRule="exact"/>
              <w:ind w:left="19" w:right="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объектов</w:t>
            </w:r>
          </w:p>
        </w:tc>
      </w:tr>
      <w:tr w:rsidR="003E0D21">
        <w:trPr>
          <w:trHeight w:val="413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3E0D21"/>
        </w:tc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3E0D21"/>
        </w:tc>
        <w:tc>
          <w:tcPr>
            <w:tcW w:w="1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Единица измерения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Величина</w:t>
            </w:r>
          </w:p>
        </w:tc>
        <w:tc>
          <w:tcPr>
            <w:tcW w:w="15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Единица измерения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Величина</w:t>
            </w:r>
          </w:p>
        </w:tc>
      </w:tr>
      <w:tr w:rsidR="003E0D21">
        <w:trPr>
          <w:trHeight w:val="278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58" w:lineRule="exact"/>
              <w:ind w:left="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56" w:lineRule="exact"/>
              <w:ind w:left="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Помещение для культурно-массовой и политико-воспитательной работы с населением, досуга и любительской </w:t>
            </w:r>
            <w:r>
              <w:rPr>
                <w:rFonts w:ascii="Times New Roman" w:hAnsi="Times New Roman"/>
                <w:sz w:val="24"/>
              </w:rPr>
              <w:lastRenderedPageBreak/>
              <w:t>деятельности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beforeAutospacing="1" w:after="0" w:line="312" w:lineRule="atLeast"/>
              <w:ind w:left="82" w:right="6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м</w:t>
            </w:r>
            <w:r>
              <w:rPr>
                <w:rFonts w:ascii="Times New Roman" w:hAnsi="Times New Roman"/>
                <w:sz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</w:rPr>
              <w:t xml:space="preserve"> площади пола на 1000 чел.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beforeAutospacing="1" w:after="0" w:line="312" w:lineRule="atLeast"/>
              <w:ind w:left="82" w:right="6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Мин. пешеходной доступности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58" w:lineRule="exact"/>
              <w:ind w:left="19" w:right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</w:tr>
      <w:tr w:rsidR="003E0D21">
        <w:trPr>
          <w:trHeight w:val="27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56" w:lineRule="exact"/>
              <w:ind w:left="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Клубы, для сельских поселений св. 2 до 5 тыс. человек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посетительское место на 1000 чел.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230</w:t>
            </w:r>
          </w:p>
        </w:tc>
        <w:tc>
          <w:tcPr>
            <w:tcW w:w="1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before="135"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мин. транспортной доступности</w:t>
            </w:r>
          </w:p>
        </w:tc>
        <w:tc>
          <w:tcPr>
            <w:tcW w:w="1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3E0D21"/>
        </w:tc>
      </w:tr>
      <w:tr w:rsidR="003E0D21">
        <w:trPr>
          <w:trHeight w:val="899"/>
        </w:trPr>
        <w:tc>
          <w:tcPr>
            <w:tcW w:w="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56" w:lineRule="exact"/>
              <w:ind w:left="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Сельские массовые библиотеки для сельских поселений св.2 до 5 тыс. человек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56" w:lineRule="exact"/>
              <w:ind w:left="82" w:right="6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1000 человек зоны обслуживания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56" w:lineRule="exact"/>
              <w:ind w:left="82" w:right="6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 тыс. ед. хранения/ 4 читательских мест</w:t>
            </w:r>
          </w:p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3E0D21"/>
        </w:tc>
        <w:tc>
          <w:tcPr>
            <w:tcW w:w="1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3E0D21"/>
        </w:tc>
      </w:tr>
      <w:tr w:rsidR="003E0D21">
        <w:trPr>
          <w:trHeight w:val="694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  <w:p w:rsidR="003E0D21" w:rsidRDefault="003E0D21">
            <w:pPr>
              <w:widowControl w:val="0"/>
              <w:spacing w:after="0" w:line="268" w:lineRule="exact"/>
              <w:ind w:left="14"/>
              <w:rPr>
                <w:rFonts w:ascii="Times New Roman" w:hAnsi="Times New Roman"/>
                <w:sz w:val="24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56" w:lineRule="exact"/>
              <w:ind w:left="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Музеи, объект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Объект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3E0D21"/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</w:tbl>
    <w:p w:rsidR="003E0D21" w:rsidRDefault="003E0D21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3E0D21" w:rsidRDefault="00F00CFD">
      <w:pPr>
        <w:widowControl w:val="0"/>
        <w:tabs>
          <w:tab w:val="left" w:pos="1298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1.10. Расчетные показатели для объектов в иных областях и расчетные показатели максимально допустимого уровня территориальной доступности таких объектов</w:t>
      </w:r>
    </w:p>
    <w:p w:rsidR="003E0D21" w:rsidRDefault="003E0D2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3E0D21" w:rsidRDefault="00F00CFD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Таблица </w:t>
      </w:r>
      <w:r w:rsidRPr="008E5042">
        <w:rPr>
          <w:rFonts w:ascii="Times New Roman" w:hAnsi="Times New Roman"/>
          <w:sz w:val="24"/>
        </w:rPr>
        <w:t>14</w:t>
      </w:r>
    </w:p>
    <w:p w:rsidR="003E0D21" w:rsidRDefault="003E0D2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W w:w="0" w:type="auto"/>
        <w:tblInd w:w="237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851"/>
        <w:gridCol w:w="6093"/>
        <w:gridCol w:w="3150"/>
      </w:tblGrid>
      <w:tr w:rsidR="003E0D21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ind w:right="24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ind w:left="427" w:right="4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4" w:lineRule="exact"/>
              <w:ind w:left="66" w:right="5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Радиус обслуживания, м</w:t>
            </w:r>
          </w:p>
        </w:tc>
      </w:tr>
      <w:tr w:rsidR="003E0D21">
        <w:trPr>
          <w:trHeight w:val="110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1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tabs>
                <w:tab w:val="left" w:pos="1509"/>
              </w:tabs>
              <w:spacing w:after="0" w:line="240" w:lineRule="auto"/>
              <w:ind w:right="6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Суммарная площадь озелененных территорий общего пользования 12м</w:t>
            </w:r>
            <w:r>
              <w:rPr>
                <w:rFonts w:ascii="Times New Roman" w:hAnsi="Times New Roman"/>
                <w:sz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</w:rPr>
              <w:t xml:space="preserve"> /чел.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3E0D21">
        <w:trPr>
          <w:trHeight w:val="551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tabs>
                <w:tab w:val="left" w:pos="1509"/>
              </w:tabs>
              <w:spacing w:after="0" w:line="268" w:lineRule="exact"/>
              <w:ind w:right="6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Пожарное депо в нас. пункте до 5 тыс. человек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19" w:right="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3000</w:t>
            </w:r>
          </w:p>
        </w:tc>
      </w:tr>
      <w:tr w:rsidR="003E0D21">
        <w:trPr>
          <w:trHeight w:val="827"/>
        </w:trPr>
        <w:tc>
          <w:tcPr>
            <w:tcW w:w="10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6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Примечания:</w:t>
            </w:r>
          </w:p>
          <w:p w:rsidR="003E0D21" w:rsidRDefault="00F00CFD">
            <w:pPr>
              <w:widowControl w:val="0"/>
              <w:spacing w:after="0" w:line="240" w:lineRule="auto"/>
              <w:ind w:left="6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Площадь парков в жилых районах следует принимать –нет менее 3 га.</w:t>
            </w:r>
          </w:p>
          <w:p w:rsidR="003E0D21" w:rsidRDefault="00F00CFD">
            <w:pPr>
              <w:widowControl w:val="0"/>
              <w:spacing w:after="0" w:line="264" w:lineRule="exact"/>
              <w:ind w:left="6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Время доступности парков должно составлять не более 20 минут.</w:t>
            </w:r>
          </w:p>
        </w:tc>
      </w:tr>
      <w:tr w:rsidR="003E0D21">
        <w:trPr>
          <w:trHeight w:val="275"/>
        </w:trPr>
        <w:tc>
          <w:tcPr>
            <w:tcW w:w="10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56" w:lineRule="exact"/>
              <w:ind w:left="18" w:right="2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Административно-деловые объекты местного значения района</w:t>
            </w:r>
          </w:p>
        </w:tc>
      </w:tr>
      <w:tr w:rsidR="003E0D21">
        <w:trPr>
          <w:trHeight w:val="3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70" w:lineRule="exact"/>
              <w:ind w:left="1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7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Отделы ЗАГС, объект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3E0D21">
        <w:trPr>
          <w:trHeight w:val="5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1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58" w:lineRule="exact"/>
              <w:ind w:left="18" w:right="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Предприятия торговли, общественного питания и бытового обслуживания местного значения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2000</w:t>
            </w:r>
          </w:p>
        </w:tc>
      </w:tr>
      <w:tr w:rsidR="003E0D21">
        <w:trPr>
          <w:trHeight w:val="2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ind w:right="88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Дошкольные образовательные организации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58" w:lineRule="exact"/>
              <w:ind w:left="1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500</w:t>
            </w:r>
          </w:p>
        </w:tc>
      </w:tr>
      <w:tr w:rsidR="003E0D21">
        <w:trPr>
          <w:trHeight w:val="5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1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Школа начального, основного и среднего общего образования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1000</w:t>
            </w:r>
          </w:p>
        </w:tc>
      </w:tr>
      <w:tr w:rsidR="003E0D21">
        <w:trPr>
          <w:trHeight w:val="357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56" w:lineRule="exact"/>
              <w:ind w:left="1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Отделения связи и банки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5" w:lineRule="exact"/>
              <w:ind w:left="1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500</w:t>
            </w:r>
          </w:p>
        </w:tc>
      </w:tr>
      <w:tr w:rsidR="003E0D21">
        <w:trPr>
          <w:trHeight w:val="8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1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ind w:right="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Кладбище традиционного захоронения, на 1</w:t>
            </w:r>
          </w:p>
          <w:p w:rsidR="003E0D21" w:rsidRDefault="00F00CFD">
            <w:pPr>
              <w:widowControl w:val="0"/>
              <w:spacing w:after="0" w:line="264" w:lineRule="exact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тыс.человек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(размер земельного участка 0,24 га)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40" w:lineRule="auto"/>
              <w:ind w:left="352" w:right="323" w:firstLine="38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3E0D21">
        <w:trPr>
          <w:trHeight w:val="827"/>
        </w:trPr>
        <w:tc>
          <w:tcPr>
            <w:tcW w:w="10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3E0D21" w:rsidRDefault="00F00CFD">
            <w:pPr>
              <w:widowControl w:val="0"/>
              <w:spacing w:after="0" w:line="268" w:lineRule="exact"/>
              <w:ind w:left="7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Примечания:</w:t>
            </w:r>
          </w:p>
          <w:p w:rsidR="003E0D21" w:rsidRDefault="00F00CFD">
            <w:pPr>
              <w:widowControl w:val="0"/>
              <w:spacing w:after="0" w:line="270" w:lineRule="atLeast"/>
              <w:ind w:left="77" w:firstLine="63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Размер земельного участка для кладбища определяется с учетом количества жителей конкретного населенного пункта, но не может превышать 40 га.</w:t>
            </w:r>
          </w:p>
        </w:tc>
      </w:tr>
    </w:tbl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иных объектов местного значения, предприятий торговли, общественного питания, бытового обслуживания, учреждений жилищно-коммунального хозяйства минимальные расчетные показатели могут устанавливаться в соответствии с </w:t>
      </w:r>
      <w:r w:rsidRPr="008E5042">
        <w:rPr>
          <w:rFonts w:ascii="Times New Roman" w:hAnsi="Times New Roman"/>
          <w:sz w:val="24"/>
        </w:rPr>
        <w:t>СП 42.13330.2016 приложения Д</w:t>
      </w:r>
      <w:r w:rsidRPr="008E5042">
        <w:rPr>
          <w:rFonts w:ascii="Times New Roman" w:hAnsi="Times New Roman"/>
        </w:rPr>
        <w:t xml:space="preserve"> или</w:t>
      </w:r>
      <w:r>
        <w:rPr>
          <w:rFonts w:ascii="Times New Roman" w:hAnsi="Times New Roman"/>
        </w:rPr>
        <w:t xml:space="preserve"> заданием на проектирование таких объектов, с учетом региональных нормативов проектирования Ростовской области.</w:t>
      </w:r>
    </w:p>
    <w:p w:rsidR="003E0D21" w:rsidRDefault="003E0D21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3E0D21" w:rsidRDefault="00F00CFD">
      <w:pPr>
        <w:widowControl w:val="0"/>
        <w:tabs>
          <w:tab w:val="left" w:pos="1298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8E5042">
        <w:rPr>
          <w:rFonts w:ascii="Times New Roman" w:hAnsi="Times New Roman"/>
          <w:b/>
          <w:sz w:val="24"/>
        </w:rPr>
        <w:t>1.11. Термины и определения</w:t>
      </w:r>
    </w:p>
    <w:p w:rsidR="003E0D21" w:rsidRDefault="003E0D21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Термины и определения, применяемые (используемые) в Нормативах градостроительного проектирования:</w:t>
      </w:r>
    </w:p>
    <w:p w:rsidR="003E0D21" w:rsidRDefault="003E0D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Автостоянка открытого типа</w:t>
      </w:r>
      <w:r>
        <w:rPr>
          <w:rFonts w:ascii="Times New Roman" w:hAnsi="Times New Roman"/>
          <w:sz w:val="24"/>
        </w:rPr>
        <w:t xml:space="preserve"> - автостоянка без наружных стеновых ограждений. Автостоянкой открытого типа считается также такое сооружение, которое открыто, по крайней мере, с двух противоположных сторон наибольшей протяженности. Сторона считается открытой, если общая площадь отверстий, распределенных по стороне, составляет не менее 50 % наружной поверхности этой стороны в каждом ярусе (этаже).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Гостевая автостоянка</w:t>
      </w:r>
      <w:r>
        <w:rPr>
          <w:rFonts w:ascii="Times New Roman" w:hAnsi="Times New Roman"/>
          <w:sz w:val="24"/>
        </w:rPr>
        <w:t xml:space="preserve"> - открытая площадка, предназначенная для кратковременного хранения (стоянки) легковых автомобилей.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Градостроительная деятельность</w:t>
      </w:r>
      <w:r>
        <w:rPr>
          <w:rFonts w:ascii="Times New Roman" w:hAnsi="Times New Roman"/>
          <w:sz w:val="24"/>
        </w:rPr>
        <w:t xml:space="preserve"> -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территорий, архитектурно-строительного проектирования, строительства, капитального ремонта, реконструкции объектов капитального строительства.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Дорога (городская)</w:t>
      </w:r>
      <w:r>
        <w:rPr>
          <w:rFonts w:ascii="Times New Roman" w:hAnsi="Times New Roman"/>
          <w:sz w:val="24"/>
        </w:rPr>
        <w:t xml:space="preserve"> - путь сообщения на территории городского округа, поселения, предназначенный для движения автомобильного транспорта, как правило, изолированный от пешеходов, жилой и общественной застройки, обеспечивающий выход на внешние автомобильные дороги и ограниченный красными линиями улично-дорожной сети.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Жилой дом блокированной застройки</w:t>
      </w:r>
      <w:r>
        <w:rPr>
          <w:rFonts w:ascii="Times New Roman" w:hAnsi="Times New Roman"/>
          <w:sz w:val="24"/>
        </w:rPr>
        <w:t xml:space="preserve"> – жилой дом с количеством этажей не более чем три, состоящий из нескольких блоков, количество которых не превышает десять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пользования;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Жилой район</w:t>
      </w:r>
      <w:r>
        <w:rPr>
          <w:rFonts w:ascii="Times New Roman" w:hAnsi="Times New Roman"/>
          <w:sz w:val="24"/>
        </w:rPr>
        <w:t xml:space="preserve"> - структурный элемент селитебной территории площадью, как правило, от 80 до 250 га, в пределах которого размещаются учреждения и предприятия с радиусом обслуживания не более 1500 м, а также часть объектов городского значения; границами, как правило, являются труднопреодолимые естественные и искусственные рубежи, магистральные улицы и дороги общегородского значения.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Земельный участок</w:t>
      </w:r>
      <w:r>
        <w:rPr>
          <w:rFonts w:ascii="Times New Roman" w:hAnsi="Times New Roman"/>
          <w:sz w:val="24"/>
        </w:rPr>
        <w:t xml:space="preserve"> - часть поверхности земли (в том числе почвенный слой), границы, которой описаны и удостоверены в установленном порядке. 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Зоной массового отдыха</w:t>
      </w:r>
      <w:r>
        <w:rPr>
          <w:rFonts w:ascii="Times New Roman" w:hAnsi="Times New Roman"/>
          <w:sz w:val="24"/>
        </w:rPr>
        <w:t xml:space="preserve"> является участок территории, обустроенный для интенсивного использования в целях рекреации, а также комплекс временных и постоянных строений и сооружений, расположенных на этом участке и несущих функциональную нагрузку в качестве оборудования зоны отдыха. Зоны отдыха могут иметь водный объект или его часть, используемые или предназначенные для купания, спортивно-оздоровительных мероприятий и иных рекреационных целей.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Зоны с особыми условиями использования территорий </w:t>
      </w:r>
      <w:r>
        <w:rPr>
          <w:rFonts w:ascii="Times New Roman" w:hAnsi="Times New Roman"/>
          <w:sz w:val="24"/>
        </w:rPr>
        <w:t xml:space="preserve">- охранные, санитарно-защитные зоны, зоны охраны объектов культурного наследия (памятников истории и культуры) народов Российской Федерации (далее объекты культурного наследия), </w:t>
      </w:r>
      <w:proofErr w:type="spellStart"/>
      <w:r>
        <w:rPr>
          <w:rFonts w:ascii="Times New Roman" w:hAnsi="Times New Roman"/>
          <w:sz w:val="24"/>
        </w:rPr>
        <w:t>водоохранные</w:t>
      </w:r>
      <w:proofErr w:type="spellEnd"/>
      <w:r>
        <w:rPr>
          <w:rFonts w:ascii="Times New Roman" w:hAnsi="Times New Roman"/>
          <w:sz w:val="24"/>
        </w:rPr>
        <w:t xml:space="preserve"> зоны, зоны охраны источников питьевого водоснабжения, зоны охраняемых объектов, иные зоны, устанавливаемые в соответствии с законодательством Российской Федерации.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Инженерные изыскания</w:t>
      </w:r>
      <w:r>
        <w:rPr>
          <w:rFonts w:ascii="Times New Roman" w:hAnsi="Times New Roman"/>
          <w:sz w:val="24"/>
        </w:rPr>
        <w:t xml:space="preserve"> -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пределах, подготовки данных по обоснованию материалов, необходимых для территориального планирования, планировки территории и архитектурно-строительного проектирования.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Коэффициент озеленения</w:t>
      </w:r>
      <w:r>
        <w:rPr>
          <w:rFonts w:ascii="Times New Roman" w:hAnsi="Times New Roman"/>
          <w:sz w:val="24"/>
        </w:rPr>
        <w:t xml:space="preserve"> - отношение территории земельного участка, которая должна быть занята зелеными насаждениями, ко всей площади участка (в процентах).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Коэффициент застройки (</w:t>
      </w:r>
      <w:proofErr w:type="spellStart"/>
      <w:r>
        <w:rPr>
          <w:rFonts w:ascii="Times New Roman" w:hAnsi="Times New Roman"/>
          <w:b/>
          <w:sz w:val="24"/>
        </w:rPr>
        <w:t>Кз</w:t>
      </w:r>
      <w:proofErr w:type="spellEnd"/>
      <w:r>
        <w:rPr>
          <w:rFonts w:ascii="Times New Roman" w:hAnsi="Times New Roman"/>
          <w:b/>
          <w:sz w:val="24"/>
        </w:rPr>
        <w:t>)</w:t>
      </w:r>
      <w:r>
        <w:rPr>
          <w:rFonts w:ascii="Times New Roman" w:hAnsi="Times New Roman"/>
          <w:sz w:val="24"/>
        </w:rPr>
        <w:t xml:space="preserve"> - отношение территории земельного участка, которая может быть занята зданиями, ко всей площади участка (в процентах).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>Коэффициент плотности застройки (</w:t>
      </w:r>
      <w:proofErr w:type="spellStart"/>
      <w:r>
        <w:rPr>
          <w:rFonts w:ascii="Times New Roman" w:hAnsi="Times New Roman"/>
          <w:b/>
          <w:sz w:val="24"/>
        </w:rPr>
        <w:t>Кпз</w:t>
      </w:r>
      <w:proofErr w:type="spellEnd"/>
      <w:r>
        <w:rPr>
          <w:rFonts w:ascii="Times New Roman" w:hAnsi="Times New Roman"/>
          <w:b/>
          <w:sz w:val="24"/>
        </w:rPr>
        <w:t xml:space="preserve">) - </w:t>
      </w:r>
      <w:r>
        <w:rPr>
          <w:rFonts w:ascii="Times New Roman" w:hAnsi="Times New Roman"/>
          <w:sz w:val="24"/>
        </w:rPr>
        <w:t>отношение площади всех этажей зданий и сооружений к площади участка.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Красные линии</w:t>
      </w:r>
      <w:r>
        <w:rPr>
          <w:rFonts w:ascii="Times New Roman" w:hAnsi="Times New Roman"/>
          <w:sz w:val="24"/>
        </w:rPr>
        <w:t xml:space="preserve"> — линии, которые обозначают существующие, планируемые (изменяемые, вновь образуемые) границы территорий общего пользования, границы земельных участков, на которых расположены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Линейные объекты</w:t>
      </w:r>
      <w:r>
        <w:rPr>
          <w:rFonts w:ascii="Times New Roman" w:hAnsi="Times New Roman"/>
          <w:sz w:val="24"/>
        </w:rPr>
        <w:t xml:space="preserve"> —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сооружения;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Маломобильные группы населения</w:t>
      </w:r>
      <w:r>
        <w:rPr>
          <w:rFonts w:ascii="Times New Roman" w:hAnsi="Times New Roman"/>
          <w:sz w:val="24"/>
        </w:rPr>
        <w:t xml:space="preserve"> - люди, испытывающие затруднения при самостоятельном передвижении, получении услуги, необходимой информации или при ориентировании в пространстве.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Межселенная территория</w:t>
      </w:r>
      <w:r>
        <w:rPr>
          <w:rFonts w:ascii="Times New Roman" w:hAnsi="Times New Roman"/>
          <w:sz w:val="24"/>
        </w:rPr>
        <w:t xml:space="preserve"> - территория, находящаяся вне границ поселений (территории, занятые </w:t>
      </w:r>
      <w:proofErr w:type="spellStart"/>
      <w:r>
        <w:rPr>
          <w:rFonts w:ascii="Times New Roman" w:hAnsi="Times New Roman"/>
          <w:sz w:val="24"/>
        </w:rPr>
        <w:t>сельхозугодьями</w:t>
      </w:r>
      <w:proofErr w:type="spellEnd"/>
      <w:r>
        <w:rPr>
          <w:rFonts w:ascii="Times New Roman" w:hAnsi="Times New Roman"/>
          <w:sz w:val="24"/>
        </w:rPr>
        <w:t>, лесами, другими незастроенными ландшафтами и расположенные за пределами границ поселений).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Механизированная автостоянка</w:t>
      </w:r>
      <w:r>
        <w:rPr>
          <w:rFonts w:ascii="Times New Roman" w:hAnsi="Times New Roman"/>
          <w:sz w:val="24"/>
        </w:rPr>
        <w:t xml:space="preserve"> - автостоянка, в которой транспортировка автомобилей в места (ячейки) хранения осуществляется специальными механизированными устройствами (без участия водителей).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Микрорайон (квартал)</w:t>
      </w:r>
      <w:r>
        <w:rPr>
          <w:rFonts w:ascii="Times New Roman" w:hAnsi="Times New Roman"/>
          <w:sz w:val="24"/>
        </w:rPr>
        <w:t xml:space="preserve"> - структурный элемент жилой застройки площадью, как правило, 10-60 га, но не более 80 га, не расчлененный магистральными улицами и дорогами, в пределах которого размещаются учреждения и предприятия повседневного пользования с радиусом обслуживания не более 500 м (кроме школ и детских дошкольных учреждений, радиус обслуживания которых определяется в соответствии с нормами); границами, как правило, являются магистральные или жилые улицы, проезды, пешеходные пути, естественные рубежи.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Многоквартирный жилой дом - </w:t>
      </w:r>
      <w:r>
        <w:rPr>
          <w:rFonts w:ascii="Times New Roman" w:hAnsi="Times New Roman"/>
          <w:sz w:val="24"/>
        </w:rPr>
        <w:t>жилой дом, жилые ячейки (квартиры) которого имеют выход: - на общие лестничные клетки; и - на общий для всего дома земельный участок. В многоквартирном доме квартиры объединены: - вертикальными коммуникационными связями: лестничные клетки, лифты; и - горизонтальными коммуникационными связями: коридоры, галереи.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Муниципальное образование</w:t>
      </w:r>
      <w:r>
        <w:rPr>
          <w:rFonts w:ascii="Times New Roman" w:hAnsi="Times New Roman"/>
          <w:sz w:val="24"/>
        </w:rPr>
        <w:t xml:space="preserve"> - муниципальный район, городское или сельское поселение, городской округ.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Муниципальный район</w:t>
      </w:r>
      <w:r>
        <w:rPr>
          <w:rFonts w:ascii="Times New Roman" w:hAnsi="Times New Roman"/>
          <w:sz w:val="24"/>
        </w:rPr>
        <w:t xml:space="preserve"> - несколько поселений или поселений и межселенных территорий, объединенных общей территорией, в границах которой местное самоуправление осуществляется в целях решения вопросов местного значения </w:t>
      </w:r>
      <w:proofErr w:type="spellStart"/>
      <w:r>
        <w:rPr>
          <w:rFonts w:ascii="Times New Roman" w:hAnsi="Times New Roman"/>
          <w:sz w:val="24"/>
        </w:rPr>
        <w:t>межпоселенческого</w:t>
      </w:r>
      <w:proofErr w:type="spellEnd"/>
      <w:r>
        <w:rPr>
          <w:rFonts w:ascii="Times New Roman" w:hAnsi="Times New Roman"/>
          <w:sz w:val="24"/>
        </w:rPr>
        <w:t xml:space="preserve"> характера населением непосредственно и (или) через выборные и иные органы местного самоуправления, которые могут осуществлять отдельные государственные полномочия, передаваемые органам местного самоуправления федеральными законами и законами субъектов Российской Федерации.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Надземная автостоянка закрытого типа</w:t>
      </w:r>
      <w:r>
        <w:rPr>
          <w:rFonts w:ascii="Times New Roman" w:hAnsi="Times New Roman"/>
          <w:sz w:val="24"/>
        </w:rPr>
        <w:t xml:space="preserve"> - автостоянка с наружными стеновыми ограждениями.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Населенный пункт - </w:t>
      </w:r>
      <w:r>
        <w:rPr>
          <w:rFonts w:ascii="Times New Roman" w:hAnsi="Times New Roman"/>
          <w:sz w:val="24"/>
        </w:rPr>
        <w:t>часть территории муниципального образования, имеющая сосредоточенную застройку в пределах границ, установленных в соответствии с действующим законодательством, и предназначенная для постоянного или преимущественного проживания и жизнедеятельности населения. К населенным пунктам относятся города, поселки городского типа, не отнесенные к категории городов, поселки, станицы, деревни, хутора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Объект индивидуального жилищного строительства</w:t>
      </w:r>
      <w:r>
        <w:rPr>
          <w:rFonts w:ascii="Times New Roman" w:hAnsi="Times New Roman"/>
          <w:sz w:val="24"/>
        </w:rPr>
        <w:t xml:space="preserve"> – отдельно стоящий жилой дом с количеством этажей не более чем три, предназначенный для проживания одной семьи.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Объект капитального строительства</w:t>
      </w:r>
      <w:r>
        <w:rPr>
          <w:rFonts w:ascii="Times New Roman" w:hAnsi="Times New Roman"/>
          <w:sz w:val="24"/>
        </w:rPr>
        <w:t xml:space="preserve"> - здание, строение, сооружение, объекты, строительство которых не завершено, за исключением временных построек, киосков, навесов и других подобных построек.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Озелененные территории</w:t>
      </w:r>
      <w:r>
        <w:rPr>
          <w:rFonts w:ascii="Times New Roman" w:hAnsi="Times New Roman"/>
          <w:sz w:val="24"/>
        </w:rPr>
        <w:t xml:space="preserve"> - часть территории природного комплекса, на которой располагаются искусственно созданные садово-парковые комплексы и объекты - парк, сад, сквер, </w:t>
      </w:r>
      <w:r>
        <w:rPr>
          <w:rFonts w:ascii="Times New Roman" w:hAnsi="Times New Roman"/>
          <w:sz w:val="24"/>
        </w:rPr>
        <w:lastRenderedPageBreak/>
        <w:t>бульвар; застроенные территории жилого, общественного, делового, коммунального, производственного назначения, в пределах которой часть поверхности занята растительным покровом.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Охранная зона</w:t>
      </w:r>
      <w:r>
        <w:rPr>
          <w:rFonts w:ascii="Times New Roman" w:hAnsi="Times New Roman"/>
          <w:sz w:val="24"/>
        </w:rPr>
        <w:t xml:space="preserve"> - 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земель, ограничивающий хозяйственную деятельность и запрещающий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 Зоны охраны памятников устанавливаются как для отдельных памятников истории и культуры, так и для их ансамблей и комплексов, а также при особых обоснованиях - для целостных памятников градостроительства (исторических зон городских округов и поселений и других объектов).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Пешеходная зона</w:t>
      </w:r>
      <w:r>
        <w:rPr>
          <w:rFonts w:ascii="Times New Roman" w:hAnsi="Times New Roman"/>
          <w:sz w:val="24"/>
        </w:rPr>
        <w:t xml:space="preserve"> - территория, предназначенная для передвижения пешеходов, на ней не допускается движения транспорта за исключением специального, обслуживающего эту территорию.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Плотность застройки</w:t>
      </w:r>
      <w:r>
        <w:rPr>
          <w:rFonts w:ascii="Times New Roman" w:hAnsi="Times New Roman"/>
          <w:sz w:val="24"/>
        </w:rPr>
        <w:t xml:space="preserve"> - суммарная поэтажная площадь застройки наземной части зданий и сооружений в габаритах наружных стен, приходящаяся на единицу территории участка (квартала) (тыс. кв. м/га).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Пригородные зоны</w:t>
      </w:r>
      <w:r>
        <w:rPr>
          <w:rFonts w:ascii="Times New Roman" w:hAnsi="Times New Roman"/>
          <w:sz w:val="24"/>
        </w:rPr>
        <w:t xml:space="preserve"> – земли, находящиеся за пределами границ городов, составляющие с городами единую социальную, природную и хозяйственную территорию и не входящую в состав земель иных населенных пунктов.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Реконструкция</w:t>
      </w:r>
      <w:r>
        <w:rPr>
          <w:rFonts w:ascii="Times New Roman" w:hAnsi="Times New Roman"/>
          <w:sz w:val="24"/>
        </w:rPr>
        <w:t xml:space="preserve"> - изменение параметров объектов капитального строительства, их частей (высоты, количества этажей (далее - этажность), площади, показателей производственной мощности, объема) и качества инженерно-технического обеспечения.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Санитарно-защитная зона</w:t>
      </w:r>
      <w:r>
        <w:rPr>
          <w:rFonts w:ascii="Times New Roman" w:hAnsi="Times New Roman"/>
          <w:sz w:val="24"/>
        </w:rPr>
        <w:t xml:space="preserve"> – зона,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Сельское поселение</w:t>
      </w:r>
      <w:r>
        <w:rPr>
          <w:rFonts w:ascii="Times New Roman" w:hAnsi="Times New Roman"/>
          <w:sz w:val="24"/>
        </w:rPr>
        <w:t xml:space="preserve"> - один или несколько объединенных общей территорией сельских населенных пунктов (поселков, станиц, деревень, хуторов), в которых местное самоуправление осуществляется населением непосредственно и (или) через выборные и иные органы местного самоуправления.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Сквер</w:t>
      </w:r>
      <w:r>
        <w:rPr>
          <w:rFonts w:ascii="Times New Roman" w:hAnsi="Times New Roman"/>
          <w:sz w:val="24"/>
        </w:rPr>
        <w:t xml:space="preserve"> - объект озеленения города; участок на площади, перекрестке улиц или на примыкающем к улице участке квартала. Планировка сквера включает дорожки, площадки, газоны, цветники, отдельные группы деревьев и кустарников. Скверы предназначаются для кратковременного отдыха пешеходов и художественного оформления архитектурного ансамбля.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Собственник земельного участка</w:t>
      </w:r>
      <w:r>
        <w:rPr>
          <w:rFonts w:ascii="Times New Roman" w:hAnsi="Times New Roman"/>
          <w:sz w:val="24"/>
        </w:rPr>
        <w:t xml:space="preserve"> — лицо, обладающее правом собственности на земельный участок.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Стоянка для автомобилей (автостоянка)</w:t>
      </w:r>
      <w:r>
        <w:rPr>
          <w:rFonts w:ascii="Times New Roman" w:hAnsi="Times New Roman"/>
          <w:sz w:val="24"/>
        </w:rPr>
        <w:t xml:space="preserve"> - здание, сооружение (часть здания, сооружения) или специальная открытая площадка, предназначенные только для хранения (стоянки) автомобилей. 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Строительство</w:t>
      </w:r>
      <w:r>
        <w:rPr>
          <w:rFonts w:ascii="Times New Roman" w:hAnsi="Times New Roman"/>
          <w:sz w:val="24"/>
        </w:rPr>
        <w:t xml:space="preserve"> - создание зданий, строений, сооружений (в том числе на месте сносимых объектов капитального строительства).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Суммарная поэтажная площадь</w:t>
      </w:r>
      <w:r>
        <w:rPr>
          <w:rFonts w:ascii="Times New Roman" w:hAnsi="Times New Roman"/>
          <w:sz w:val="24"/>
        </w:rPr>
        <w:t xml:space="preserve"> - суммарная площадь всех надземных этажей здания, включая площади всех помещений этажа (в том числе лоджий, лестничных клеток, лифтовых шахт и др.) 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Территории общего пользования</w:t>
      </w:r>
      <w:r>
        <w:rPr>
          <w:rFonts w:ascii="Times New Roman" w:hAnsi="Times New Roman"/>
          <w:sz w:val="24"/>
        </w:rPr>
        <w:t xml:space="preserve"> - территории, которыми беспрепятственно пользуется неограниченный круг лиц (в том числе площади, улицы, проезды, набережные, скверы, бульвары). 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Технический регламент</w:t>
      </w:r>
      <w:r>
        <w:rPr>
          <w:rFonts w:ascii="Times New Roman" w:hAnsi="Times New Roman"/>
          <w:sz w:val="24"/>
        </w:rPr>
        <w:t xml:space="preserve"> - документ, который принят международным договором Российской Федерации, ратифицированным в порядке, установленном законодательством Российской Федерации, или федеральным законом, или указом Президента Российской Федерации, или постановлением Правительства Российской Федерации и устанавливает обязательные для применения и исполнения требования к объектам технического регулирования (продукции, в том </w:t>
      </w:r>
      <w:r>
        <w:rPr>
          <w:rFonts w:ascii="Times New Roman" w:hAnsi="Times New Roman"/>
          <w:sz w:val="24"/>
        </w:rPr>
        <w:lastRenderedPageBreak/>
        <w:t>числе зданиям, строениям и сооружениям, процессам производства, эксплуатации, хранения, перевозки, реализации и утилизации).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Улица - </w:t>
      </w:r>
      <w:r>
        <w:rPr>
          <w:rFonts w:ascii="Times New Roman" w:hAnsi="Times New Roman"/>
          <w:sz w:val="24"/>
        </w:rPr>
        <w:t>путь сообщения на территории населенного пункта, предназначенный преимущественно для общественного и индивидуального легкового транспорта, а также пешеходного движения, расположенный между кварталами застройки и ограниченный красными линиями улично-дорожной сети.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Перечень линий градостроительного регулирования: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Красные линии</w:t>
      </w:r>
      <w:r>
        <w:rPr>
          <w:rFonts w:ascii="Times New Roman" w:hAnsi="Times New Roman"/>
          <w:sz w:val="24"/>
        </w:rPr>
        <w:t xml:space="preserve"> - линии, которые обозначают существующие, планируемые (изменяемые, вновь образуемые) границы территорий общего пользования, границы земельных участков, на которых расположены сети инженерно-технического обеспечения,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 (далее линейные объекты).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объектов транспортной инфраструктуры (площадки отстоя и кольцевания общественного транспорта, разворотные площадки, площадки для размещения диспетчерских пунктов);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отдельных нестационарных объектов автосервиса для попутного обслуживания (АЗС, </w:t>
      </w:r>
      <w:proofErr w:type="spellStart"/>
      <w:r>
        <w:rPr>
          <w:rFonts w:ascii="Times New Roman" w:hAnsi="Times New Roman"/>
          <w:sz w:val="24"/>
        </w:rPr>
        <w:t>минимойки</w:t>
      </w:r>
      <w:proofErr w:type="spellEnd"/>
      <w:r>
        <w:rPr>
          <w:rFonts w:ascii="Times New Roman" w:hAnsi="Times New Roman"/>
          <w:sz w:val="24"/>
        </w:rPr>
        <w:t>, посты проверки СО);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отдельных нестационарных объектов для попутного обслуживания пешеходов (мелкорозничная торговля и бытовое обслуживание).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Линии застройки</w:t>
      </w:r>
      <w:r>
        <w:rPr>
          <w:rFonts w:ascii="Times New Roman" w:hAnsi="Times New Roman"/>
          <w:sz w:val="24"/>
        </w:rPr>
        <w:t xml:space="preserve"> – условные линии, устанавливающие границы застройки при размещении зданий, строений, сооружений с отступом от красных линий или от границ земельного участка.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Отступ застройки</w:t>
      </w:r>
      <w:r>
        <w:rPr>
          <w:rFonts w:ascii="Times New Roman" w:hAnsi="Times New Roman"/>
          <w:sz w:val="24"/>
        </w:rPr>
        <w:t xml:space="preserve"> - расстояние между красной линией или границей земельного участка и стеной здания, строения, сооружения.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Границы полосы отвода железных дорог</w:t>
      </w:r>
      <w:r>
        <w:rPr>
          <w:rFonts w:ascii="Times New Roman" w:hAnsi="Times New Roman"/>
          <w:sz w:val="24"/>
        </w:rPr>
        <w:t xml:space="preserve"> - границы территории, предназначенной для размещения существующих и проектируемых железнодорожных путей, станций и других железнодорожных сооружений, ширина которых нормируется в зависимости от категории железных дорог, конструкции земляного полотна и др., и на которой не допускается строительство зданий и сооружений, не имеющих отношения к эксплуатации железнодорожного транспорта.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Границы полосы отвода автомобильных дорог</w:t>
      </w:r>
      <w:r>
        <w:rPr>
          <w:rFonts w:ascii="Times New Roman" w:hAnsi="Times New Roman"/>
          <w:sz w:val="24"/>
        </w:rPr>
        <w:t xml:space="preserve"> - границы территорий, занятых автомобильными дорогами, их конструктивными элементами и дорожными сооружениями. Ширина полосы отвода нормируется в зависимости от категории дороги, конструкции земляного полотна и других технических характеристик. 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Границы технических (охранных) зон инженерных сооружений и коммуникаций</w:t>
      </w:r>
      <w:r>
        <w:rPr>
          <w:rFonts w:ascii="Times New Roman" w:hAnsi="Times New Roman"/>
          <w:sz w:val="24"/>
        </w:rPr>
        <w:t xml:space="preserve"> - границы территорий, предназначенных для обеспечения обслуживания и безопасной эксплуатации наземных и подземных транспортных и инженерных сооружений и коммуникаций.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Границы </w:t>
      </w:r>
      <w:proofErr w:type="spellStart"/>
      <w:r>
        <w:rPr>
          <w:rFonts w:ascii="Times New Roman" w:hAnsi="Times New Roman"/>
          <w:b/>
          <w:sz w:val="24"/>
        </w:rPr>
        <w:t>водоохранных</w:t>
      </w:r>
      <w:proofErr w:type="spellEnd"/>
      <w:r>
        <w:rPr>
          <w:rFonts w:ascii="Times New Roman" w:hAnsi="Times New Roman"/>
          <w:b/>
          <w:sz w:val="24"/>
        </w:rPr>
        <w:t xml:space="preserve"> зон</w:t>
      </w:r>
      <w:r>
        <w:rPr>
          <w:rFonts w:ascii="Times New Roman" w:hAnsi="Times New Roman"/>
          <w:sz w:val="24"/>
        </w:rPr>
        <w:t xml:space="preserve"> - границы территорий, прилегающих к акваториям рек, озер, водохранилищ и других поверхностных водных объектов, на которых устанавливается специальный режим хозяйственной и иных видов деятельности в целях предотвращения загрязнения, засорения, заиления и истощения водных объектов, а также сохранения среды обитания объектов животного и растительного мира.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Границы прибрежных зон (полос)</w:t>
      </w:r>
      <w:r>
        <w:rPr>
          <w:rFonts w:ascii="Times New Roman" w:hAnsi="Times New Roman"/>
          <w:sz w:val="24"/>
        </w:rPr>
        <w:t xml:space="preserve"> - границы территорий внутри </w:t>
      </w:r>
      <w:proofErr w:type="spellStart"/>
      <w:r>
        <w:rPr>
          <w:rFonts w:ascii="Times New Roman" w:hAnsi="Times New Roman"/>
          <w:sz w:val="24"/>
        </w:rPr>
        <w:t>водоохранных</w:t>
      </w:r>
      <w:proofErr w:type="spellEnd"/>
      <w:r>
        <w:rPr>
          <w:rFonts w:ascii="Times New Roman" w:hAnsi="Times New Roman"/>
          <w:sz w:val="24"/>
        </w:rPr>
        <w:t xml:space="preserve"> зон, на которых в соответствии с Водным кодексом Российской Федерации вводятся дополнительные ограничения природопользования. В границах прибрежных зон допускается размещение объектов, перечень и порядок размещения которых устанавливается Правительством Российской Федерации. 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>Границы зон санитарной охраны источников питьевого водоснабжения</w:t>
      </w:r>
      <w:r>
        <w:rPr>
          <w:rFonts w:ascii="Times New Roman" w:hAnsi="Times New Roman"/>
          <w:sz w:val="24"/>
        </w:rPr>
        <w:t xml:space="preserve"> - границы зон I и II пояса, а также жесткой зоны II пояса: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границы зоны I пояса санитарной охраны - границы огражденной территории водозаборных сооружений и площадок, головных водопроводных сооружений, на которых установлен строгий охранный режим и не допускается размещение зданий, сооружений и коммуникаций, не связанных с эксплуатацией </w:t>
      </w:r>
      <w:proofErr w:type="spellStart"/>
      <w:r>
        <w:rPr>
          <w:rFonts w:ascii="Times New Roman" w:hAnsi="Times New Roman"/>
          <w:sz w:val="24"/>
        </w:rPr>
        <w:t>водоисточника</w:t>
      </w:r>
      <w:proofErr w:type="spellEnd"/>
      <w:r>
        <w:rPr>
          <w:rFonts w:ascii="Times New Roman" w:hAnsi="Times New Roman"/>
          <w:sz w:val="24"/>
        </w:rPr>
        <w:t>. В границах I пояса санитарной охраны запрещается постоянное и временное проживание людей, не связанных непосредственно с работой на водопроводных сооружениях;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границы зоны II пояса санитарной охраны - границы территории, непосредственно окружающей не только источники, но и их притоки, на которой установлен режим ограничения строительства и хозяйственного пользования земель и водных объектов;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границы жесткой зоны II пояса санитарной охраны - границы территории, непосредственно прилегающей к акватории </w:t>
      </w:r>
      <w:proofErr w:type="spellStart"/>
      <w:r>
        <w:rPr>
          <w:rFonts w:ascii="Times New Roman" w:hAnsi="Times New Roman"/>
          <w:sz w:val="24"/>
        </w:rPr>
        <w:t>водоисточников</w:t>
      </w:r>
      <w:proofErr w:type="spellEnd"/>
      <w:r>
        <w:rPr>
          <w:rFonts w:ascii="Times New Roman" w:hAnsi="Times New Roman"/>
          <w:sz w:val="24"/>
        </w:rPr>
        <w:t xml:space="preserve"> и выделяемой в пределах территории II пояса по границам прибрежной полосы с режимом ограничения хозяйственной деятельности.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Границы санитарно-защитных зон </w:t>
      </w:r>
      <w:r>
        <w:rPr>
          <w:rFonts w:ascii="Times New Roman" w:hAnsi="Times New Roman"/>
          <w:sz w:val="24"/>
        </w:rPr>
        <w:t>- границы территорий, отделяющих промышленные площадки и иные объекты, являющиеся источниками негативного воздействия на среду обитания и здоровье человека, от жилой застройки, рекреационных зон, зон отдыха и курортов. Ширина санитарно-защитных зон, режим их содержания и использования устанавливается в соответствии с законодательством о санитарно-эпидемиологическом благополучии населения.</w:t>
      </w:r>
    </w:p>
    <w:p w:rsidR="003E0D21" w:rsidRDefault="00F00C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границах санитарно-защитных зон устанавливается режим санитарной защиты от неблагоприятных воздействий; допускается размещение коммунальных инженерных объектов городской инфраструктуры в соответствии с санитарными нормами и СНиП.</w:t>
      </w:r>
    </w:p>
    <w:p w:rsidR="003E0D21" w:rsidRDefault="00F00CFD">
      <w:pPr>
        <w:pStyle w:val="10"/>
        <w:tabs>
          <w:tab w:val="left" w:pos="1352"/>
        </w:tabs>
        <w:spacing w:before="0" w:after="0"/>
        <w:ind w:firstLine="709"/>
      </w:pPr>
      <w:r>
        <w:lastRenderedPageBreak/>
        <w:t>2. МАТЕРИАЛЫ ПО ОБОСНОВАНИЮ РАСЧЕТНЫХ ПОКАЗАТЕЛЕЙ, СОДЕРЖАЩИХСЯ В ОСНОВНОЙ ЧАСТИ МЕСТНЫХ НОРМАТИВОВ ГРАДОСТРОИТЕЛЬНОГО ПРОЕКТИРОВАНИЯ</w:t>
      </w:r>
    </w:p>
    <w:p w:rsidR="003E0D21" w:rsidRDefault="003E0D21">
      <w:pPr>
        <w:pStyle w:val="35"/>
        <w:spacing w:after="0" w:line="240" w:lineRule="auto"/>
        <w:ind w:left="0" w:right="40" w:firstLine="0"/>
        <w:rPr>
          <w:sz w:val="24"/>
        </w:rPr>
      </w:pPr>
    </w:p>
    <w:p w:rsidR="003E0D21" w:rsidRDefault="00F00CFD">
      <w:pPr>
        <w:pStyle w:val="10"/>
        <w:keepNext w:val="0"/>
        <w:pageBreakBefore w:val="0"/>
        <w:widowControl w:val="0"/>
        <w:tabs>
          <w:tab w:val="clear" w:pos="851"/>
        </w:tabs>
        <w:spacing w:before="0" w:after="0"/>
        <w:jc w:val="both"/>
        <w:rPr>
          <w:caps w:val="0"/>
          <w:sz w:val="24"/>
        </w:rPr>
      </w:pPr>
      <w:r>
        <w:rPr>
          <w:caps w:val="0"/>
          <w:sz w:val="24"/>
        </w:rPr>
        <w:t>2.1. В местных нормативах градостроительного проектирования Алексеевского сельского поселения установлены расчетные показатели минимально допустимого уровня обеспеченности объектами регионального и местного значения и расчетные показатели максимально допустимого уровня территориальной доступности таких объектов для населения населенных пунктов в составе Алексеевского сельского поселения с учетом:</w:t>
      </w:r>
    </w:p>
    <w:p w:rsidR="003E0D21" w:rsidRDefault="003E0D21">
      <w:pPr>
        <w:pStyle w:val="afff0"/>
        <w:tabs>
          <w:tab w:val="left" w:pos="0"/>
        </w:tabs>
        <w:ind w:left="0" w:firstLine="709"/>
        <w:jc w:val="both"/>
        <w:rPr>
          <w:rFonts w:ascii="Times New Roman" w:hAnsi="Times New Roman"/>
          <w:b/>
        </w:rPr>
      </w:pPr>
    </w:p>
    <w:p w:rsidR="003E0D21" w:rsidRDefault="00F00CFD">
      <w:pPr>
        <w:pStyle w:val="affffb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sz w:val="24"/>
        </w:rPr>
      </w:pPr>
      <w:r>
        <w:rPr>
          <w:sz w:val="24"/>
        </w:rPr>
        <w:t xml:space="preserve">региональных нормативов градостроительного проектирования Ростовской области; </w:t>
      </w:r>
    </w:p>
    <w:p w:rsidR="003E0D21" w:rsidRDefault="00F00CFD">
      <w:pPr>
        <w:pStyle w:val="affffb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sz w:val="24"/>
        </w:rPr>
      </w:pPr>
      <w:r>
        <w:rPr>
          <w:sz w:val="24"/>
        </w:rPr>
        <w:t>социально-демографического состава и плотности населения населенных пунктов на территории Алексеевского сельского поселения;</w:t>
      </w:r>
    </w:p>
    <w:p w:rsidR="003E0D21" w:rsidRDefault="00F00CFD">
      <w:pPr>
        <w:pStyle w:val="affffb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sz w:val="24"/>
        </w:rPr>
      </w:pPr>
      <w:r>
        <w:rPr>
          <w:sz w:val="24"/>
        </w:rPr>
        <w:t>планов и программ комплексного социально-экономического развития Алексеевского сельского поселения;</w:t>
      </w:r>
    </w:p>
    <w:p w:rsidR="003E0D21" w:rsidRDefault="00F00CFD">
      <w:pPr>
        <w:pStyle w:val="affffb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sz w:val="24"/>
        </w:rPr>
      </w:pPr>
      <w:r>
        <w:rPr>
          <w:sz w:val="24"/>
        </w:rPr>
        <w:t>предложений Администрации Алексеевского сельского поселения.</w:t>
      </w:r>
    </w:p>
    <w:p w:rsidR="003E0D21" w:rsidRDefault="00F00CFD">
      <w:pPr>
        <w:pStyle w:val="affffb"/>
        <w:tabs>
          <w:tab w:val="left" w:pos="0"/>
        </w:tabs>
        <w:ind w:firstLine="709"/>
        <w:rPr>
          <w:sz w:val="24"/>
        </w:rPr>
      </w:pPr>
      <w:r>
        <w:rPr>
          <w:sz w:val="24"/>
        </w:rPr>
        <w:t>Нормативы градостроительного проектирования Алексеевского сельского поселения направлены на повышение благоприятных условий жизни населения района, устойчивое развитие его территорий.</w:t>
      </w:r>
    </w:p>
    <w:p w:rsidR="003E0D21" w:rsidRDefault="00F00CFD">
      <w:pPr>
        <w:pStyle w:val="affffb"/>
        <w:tabs>
          <w:tab w:val="left" w:pos="0"/>
        </w:tabs>
        <w:ind w:firstLine="709"/>
        <w:rPr>
          <w:sz w:val="24"/>
        </w:rPr>
      </w:pPr>
      <w:r>
        <w:rPr>
          <w:sz w:val="24"/>
        </w:rPr>
        <w:t>Минимальные расчетные показатели, содержащиеся в основной части обеспечения объектами социального и иного назначения в области обеспечения учреждениями и предприятиями обслуживания, действуют в отношении объектов, размещаемых на застроенных и подлежащей застройке территориях производственных, общественно-деловых, жилых, ландшафтно-рекреационных зон.</w:t>
      </w:r>
    </w:p>
    <w:p w:rsidR="003E0D21" w:rsidRDefault="003E0D21">
      <w:pPr>
        <w:pStyle w:val="affffb"/>
        <w:tabs>
          <w:tab w:val="left" w:pos="0"/>
        </w:tabs>
        <w:ind w:firstLine="709"/>
        <w:rPr>
          <w:sz w:val="24"/>
        </w:rPr>
      </w:pPr>
      <w:bookmarkStart w:id="27" w:name="_Hlk177734602"/>
    </w:p>
    <w:p w:rsidR="003E0D21" w:rsidRDefault="00F00CFD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bookmarkStart w:id="28" w:name="_Hlk175303017"/>
      <w:r>
        <w:rPr>
          <w:rFonts w:ascii="Times New Roman" w:hAnsi="Times New Roman"/>
          <w:b/>
          <w:sz w:val="24"/>
        </w:rPr>
        <w:t xml:space="preserve">2.2. Расчетные показатели минимально допустимого уровня обеспеченности объектами в области транспорта, предупреждения чрезвычайных ситуаций и ликвидация их последствий, образования, здравоохранения, физической культуры и спорта, утилизации и переработки бытовых и промышленных отходов, </w:t>
      </w:r>
      <w:bookmarkEnd w:id="28"/>
      <w:r>
        <w:rPr>
          <w:rFonts w:ascii="Times New Roman" w:hAnsi="Times New Roman"/>
          <w:b/>
          <w:sz w:val="24"/>
        </w:rPr>
        <w:t xml:space="preserve">в иных областях, расчетные показатели и параметры развития, </w:t>
      </w:r>
      <w:bookmarkEnd w:id="27"/>
      <w:r>
        <w:rPr>
          <w:rFonts w:ascii="Times New Roman" w:hAnsi="Times New Roman"/>
          <w:b/>
          <w:sz w:val="24"/>
        </w:rPr>
        <w:t>организации и использования территорий, градостроительные показатели и нормы для архитектурно – строительного проектирования подготовлены в соответствии с:</w:t>
      </w:r>
    </w:p>
    <w:p w:rsidR="003E0D21" w:rsidRDefault="003E0D2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E0D21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Градостроительным кодексом РФ от 29.12.2004 № 190-ФЗ; </w:t>
      </w:r>
    </w:p>
    <w:p w:rsidR="003E0D21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Земельным кодексом РФ от 25.10.2001 № 136-ФЗ; </w:t>
      </w:r>
    </w:p>
    <w:p w:rsidR="003E0D21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Жилищным кодексом РФ от 29.12.2004 № 188-ФЗ; </w:t>
      </w:r>
    </w:p>
    <w:p w:rsidR="003E0D21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Водным кодексом РФ от 03.06.2006 № 74-ФЗ; </w:t>
      </w:r>
    </w:p>
    <w:p w:rsidR="003E0D21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Лесным кодексом РФ от 04.12.2006 № 200-ФЗ;  </w:t>
      </w:r>
    </w:p>
    <w:p w:rsidR="003E0D21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Федеральным законом от 06.10.2003 № 131-ФЗ «Об общих принципах организации местного самоуправления в Российской Федерации»;  </w:t>
      </w:r>
    </w:p>
    <w:p w:rsidR="003E0D21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Федеральным законом от 29.12.2004 № 191-ФЗ «О введении в действие Градостроительного кодекса Российской Федерации»; </w:t>
      </w:r>
    </w:p>
    <w:p w:rsidR="003E0D21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Федеральным законом от 27.12.2002 № 184-ФЗ «О техническом регулировании»;</w:t>
      </w:r>
    </w:p>
    <w:p w:rsidR="003E0D21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Федеральным законом от 22.07.2008 № 123-ФЗ «Технический регламент о требованиях пожарной безопасности»;  </w:t>
      </w:r>
    </w:p>
    <w:p w:rsidR="003E0D21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Федеральным законом от 30.03.1999 № 52-ФЗ «О санитарно-эпидемиологическом благополучии населения»; </w:t>
      </w:r>
    </w:p>
    <w:p w:rsidR="003E0D21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Федеральным законом от 14.03.1995 № 33-ФЗ «Об особо охраняемых природных территориях»;  </w:t>
      </w:r>
    </w:p>
    <w:p w:rsidR="003E0D21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Федеральным законом от 10.01.2002 № 7-ФЗ «Об охране окружающей среды»; </w:t>
      </w:r>
    </w:p>
    <w:p w:rsidR="003E0D21" w:rsidRPr="008E5042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</w:t>
      </w:r>
      <w:r w:rsidRPr="008E5042">
        <w:rPr>
          <w:rFonts w:ascii="Times New Roman" w:hAnsi="Times New Roman"/>
          <w:sz w:val="24"/>
        </w:rPr>
        <w:t>Российской Федерации»;</w:t>
      </w:r>
    </w:p>
    <w:p w:rsidR="003E0D21" w:rsidRPr="008E5042" w:rsidRDefault="00F00CFD">
      <w:pPr>
        <w:pStyle w:val="affffb"/>
        <w:tabs>
          <w:tab w:val="left" w:pos="0"/>
        </w:tabs>
        <w:ind w:firstLine="709"/>
        <w:rPr>
          <w:sz w:val="24"/>
        </w:rPr>
      </w:pPr>
      <w:r w:rsidRPr="008E5042">
        <w:rPr>
          <w:sz w:val="24"/>
        </w:rPr>
        <w:t>Федеральный закон от 21.12.1994 № 68-ФЗ «О защите населения и территорий от чрезвычайных ситуаций природного и техногенного характера» с учетом требований ГОСТ Р 22.0.07-2022;</w:t>
      </w:r>
    </w:p>
    <w:p w:rsidR="003E0D21" w:rsidRPr="008E5042" w:rsidRDefault="00F00CFD">
      <w:pPr>
        <w:pStyle w:val="affffb"/>
        <w:tabs>
          <w:tab w:val="left" w:pos="0"/>
        </w:tabs>
        <w:ind w:firstLine="709"/>
        <w:rPr>
          <w:sz w:val="24"/>
        </w:rPr>
      </w:pPr>
      <w:r w:rsidRPr="008E5042">
        <w:rPr>
          <w:sz w:val="24"/>
        </w:rPr>
        <w:t>Федеральный закона от 22.07.2008 № 123-ФЗ «Технический регламент о требованиях пожарной безопасности»;</w:t>
      </w:r>
    </w:p>
    <w:p w:rsidR="003E0D21" w:rsidRPr="008E5042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 xml:space="preserve">Законом Российской Федерации от 29.12.2012 № 273 - ФЗ «Об образовании в Российской Федерации»;  </w:t>
      </w:r>
    </w:p>
    <w:p w:rsidR="003E0D21" w:rsidRPr="008E5042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 xml:space="preserve">Постановлением Правительства Российской Федерации от 13.06.2006 № 373 «О порядке установления нормативов потребления газа населением при отсутствии приборов учета газа»; </w:t>
      </w:r>
    </w:p>
    <w:p w:rsidR="003E0D21" w:rsidRPr="008E5042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 xml:space="preserve">Постановлением Правительства РФ от 23.05.2006 № 306 «Об утверждении Правил установления и определения нормативов потребления коммунальных услуг»; </w:t>
      </w:r>
    </w:p>
    <w:p w:rsidR="003E0D21" w:rsidRPr="008E5042" w:rsidRDefault="00F00CFD">
      <w:pPr>
        <w:tabs>
          <w:tab w:val="left" w:pos="0"/>
          <w:tab w:val="center" w:pos="1424"/>
          <w:tab w:val="center" w:pos="3289"/>
          <w:tab w:val="center" w:pos="4894"/>
          <w:tab w:val="center" w:pos="6312"/>
          <w:tab w:val="center" w:pos="7245"/>
          <w:tab w:val="center" w:pos="8150"/>
          <w:tab w:val="center" w:pos="9240"/>
          <w:tab w:val="center" w:pos="100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ab/>
        <w:t xml:space="preserve">Постановлением Правительства Российской Федерации от 18.04.2014 №360 </w:t>
      </w:r>
      <w:r w:rsidRPr="008E5042">
        <w:rPr>
          <w:rFonts w:ascii="Times New Roman" w:hAnsi="Times New Roman"/>
          <w:sz w:val="24"/>
        </w:rPr>
        <w:tab/>
        <w:t xml:space="preserve">«Об определении границ зон затопления, подтопления»; </w:t>
      </w:r>
    </w:p>
    <w:p w:rsidR="003E0D21" w:rsidRPr="008E5042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 xml:space="preserve">Свод правил СП 31.13330.2021. «Водоснабжение. Наружные сети и сооружения»; </w:t>
      </w:r>
    </w:p>
    <w:p w:rsidR="003E0D21" w:rsidRPr="008E5042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 xml:space="preserve">Свод правил СП 30.13330.2020. «Внутренний водопровод и канализация зданий»; </w:t>
      </w:r>
    </w:p>
    <w:p w:rsidR="003E0D21" w:rsidRPr="008E5042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Свод правил СП 396.1325800.2018 «Улицы и дороги населенных пунктов. Правила градостроительного проектирования»;</w:t>
      </w:r>
    </w:p>
    <w:p w:rsidR="003E0D21" w:rsidRPr="008E5042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Свод правил СП 127.13330.2023. «Объекты размещения отходов производства. Основные положения по проектированию»;</w:t>
      </w:r>
    </w:p>
    <w:p w:rsidR="003E0D21" w:rsidRPr="008E5042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 xml:space="preserve">СП 43.13330.2012. Свод правил. «Сооружения промышленных предприятий»; </w:t>
      </w:r>
    </w:p>
    <w:p w:rsidR="003E0D21" w:rsidRPr="008E5042" w:rsidRDefault="00F00CFD">
      <w:pPr>
        <w:tabs>
          <w:tab w:val="left" w:pos="0"/>
          <w:tab w:val="left" w:pos="1020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 xml:space="preserve">СП 47.13330.2016. Свод правил. Инженерные изыскания для строительства. Основные положения; </w:t>
      </w:r>
    </w:p>
    <w:p w:rsidR="003E0D21" w:rsidRPr="008E5042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 xml:space="preserve">СП 116.13330.2012. Свод правил. Инженерная защита территорий, зданий и сооружений от опасных геологических процессов; </w:t>
      </w:r>
    </w:p>
    <w:p w:rsidR="003E0D21" w:rsidRPr="008E5042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 xml:space="preserve">СП 50.13330.2012. «Свод правил. Тепловая защита зданий»; </w:t>
      </w:r>
    </w:p>
    <w:p w:rsidR="003E0D21" w:rsidRPr="008E5042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 xml:space="preserve">СП 51.13330.2011. «Свод правил. Защита от шума»; </w:t>
      </w:r>
    </w:p>
    <w:p w:rsidR="003E0D21" w:rsidRPr="008E5042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 xml:space="preserve">СП 11-102-97 «Инженерно-экологические изыскания для строительства»; </w:t>
      </w:r>
    </w:p>
    <w:p w:rsidR="003E0D21" w:rsidRPr="008E5042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 xml:space="preserve">СП 30-101-98 «Методические указания по расчету земельных участков в кондоминиумах»; </w:t>
      </w:r>
    </w:p>
    <w:p w:rsidR="003E0D21" w:rsidRPr="008E5042" w:rsidRDefault="00F00CFD">
      <w:pPr>
        <w:tabs>
          <w:tab w:val="left" w:pos="0"/>
          <w:tab w:val="center" w:pos="734"/>
          <w:tab w:val="center" w:pos="1685"/>
          <w:tab w:val="center" w:pos="3150"/>
          <w:tab w:val="center" w:pos="4174"/>
          <w:tab w:val="center" w:pos="5024"/>
          <w:tab w:val="center" w:pos="6402"/>
          <w:tab w:val="center" w:pos="8001"/>
          <w:tab w:val="center" w:pos="9605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ab/>
        <w:t xml:space="preserve">СП 30-102-99 «Планировка и застройка </w:t>
      </w:r>
      <w:r w:rsidRPr="008E5042">
        <w:rPr>
          <w:rFonts w:ascii="Times New Roman" w:hAnsi="Times New Roman"/>
          <w:sz w:val="24"/>
        </w:rPr>
        <w:tab/>
        <w:t xml:space="preserve">территорий </w:t>
      </w:r>
      <w:r w:rsidRPr="008E5042">
        <w:rPr>
          <w:rFonts w:ascii="Times New Roman" w:hAnsi="Times New Roman"/>
          <w:sz w:val="24"/>
        </w:rPr>
        <w:tab/>
        <w:t xml:space="preserve">малоэтажного </w:t>
      </w:r>
      <w:r w:rsidRPr="008E5042">
        <w:rPr>
          <w:rFonts w:ascii="Times New Roman" w:hAnsi="Times New Roman"/>
          <w:sz w:val="24"/>
        </w:rPr>
        <w:tab/>
        <w:t xml:space="preserve">жилищного строительства»; </w:t>
      </w:r>
    </w:p>
    <w:p w:rsidR="003E0D21" w:rsidRPr="008E5042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Свод правил. СП 165.1325800.2014. «Инженерно-технические мероприятия по гражданской Обороне»;</w:t>
      </w:r>
    </w:p>
    <w:p w:rsidR="003E0D21" w:rsidRPr="008E5042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Свод правил. СП 104.13330.</w:t>
      </w:r>
      <w:proofErr w:type="gramStart"/>
      <w:r w:rsidRPr="008E5042">
        <w:rPr>
          <w:rFonts w:ascii="Times New Roman" w:hAnsi="Times New Roman"/>
          <w:sz w:val="24"/>
        </w:rPr>
        <w:t>2016.«</w:t>
      </w:r>
      <w:proofErr w:type="gramEnd"/>
      <w:r w:rsidRPr="008E5042">
        <w:rPr>
          <w:rFonts w:ascii="Times New Roman" w:hAnsi="Times New Roman"/>
          <w:sz w:val="24"/>
        </w:rPr>
        <w:t>Инженерная защита территории от затопления и подтопления»;</w:t>
      </w:r>
    </w:p>
    <w:p w:rsidR="003E0D21" w:rsidRPr="008E5042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Свод правил СП 123.13330.2012. СНиП 34-02-99. «Подземные хранилища газа, нефти и продуктов их переработки»;</w:t>
      </w:r>
    </w:p>
    <w:p w:rsidR="003E0D21" w:rsidRPr="008E5042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 xml:space="preserve">ГОСТ 17.5.3.03-80 «Охрана природы. Земли. Общие требования к гидролесомелиорации»; </w:t>
      </w:r>
    </w:p>
    <w:p w:rsidR="003E0D21" w:rsidRPr="008E5042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 xml:space="preserve">ГОСТ 17.5.3.04-84 «Охрана природы. Рекультивация земель. Общие требования к землеванию»; </w:t>
      </w:r>
    </w:p>
    <w:p w:rsidR="003E0D21" w:rsidRPr="008E5042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 xml:space="preserve">ГОСТ 17.8.1.02-88 «Охрана природы. Ландшафты. Классификация»; </w:t>
      </w:r>
    </w:p>
    <w:p w:rsidR="003E0D21" w:rsidRPr="008E5042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 xml:space="preserve">ГОСТ Р 52023-2003 «Сети распределительные систем кабельного телевидения. Основные параметры. Технические требования. Методы измерений и испытаний»; </w:t>
      </w:r>
    </w:p>
    <w:p w:rsidR="003E0D21" w:rsidRPr="008E5042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 xml:space="preserve">НПБ 114-2002 «Нормы проектирования объектов пожарной охраны»; </w:t>
      </w:r>
    </w:p>
    <w:p w:rsidR="003E0D21" w:rsidRPr="008E5042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СП 2.1.3678-20 «Санитарно-эпидемиологические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услуг»;</w:t>
      </w:r>
    </w:p>
    <w:p w:rsidR="003E0D21" w:rsidRPr="008E5042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 xml:space="preserve">СанПиН 2.1.7.573-96 «Гигиенические требования к использованию сточных вод и их осадков для орошения и удобрения»; </w:t>
      </w:r>
    </w:p>
    <w:p w:rsidR="003E0D21" w:rsidRPr="008E5042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lastRenderedPageBreak/>
        <w:t>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мероприятий»;</w:t>
      </w:r>
    </w:p>
    <w:p w:rsidR="003E0D21" w:rsidRPr="008E5042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:rsidR="003E0D21" w:rsidRPr="008E5042" w:rsidRDefault="00F00C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E5042">
        <w:rPr>
          <w:rFonts w:ascii="Times New Roman" w:hAnsi="Times New Roman"/>
          <w:sz w:val="24"/>
        </w:rPr>
        <w:t xml:space="preserve">СанПиН 2.4.3648-20 «Санитарно-эпидемиологические требования к организациям воспитания и обучения, отдыха и оздоровления детей и молодежи»; </w:t>
      </w:r>
    </w:p>
    <w:p w:rsidR="003E0D21" w:rsidRPr="008E5042" w:rsidRDefault="00F00CFD">
      <w:pPr>
        <w:pStyle w:val="affffb"/>
        <w:tabs>
          <w:tab w:val="left" w:pos="0"/>
        </w:tabs>
        <w:ind w:firstLine="709"/>
        <w:rPr>
          <w:sz w:val="24"/>
        </w:rPr>
      </w:pPr>
      <w:r w:rsidRPr="008E5042">
        <w:rPr>
          <w:sz w:val="24"/>
        </w:rPr>
        <w:t>Приказ Министерства экономического развития РФ от 9 января 2018 г. №10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г. № 793»;</w:t>
      </w:r>
    </w:p>
    <w:p w:rsidR="003E0D21" w:rsidRPr="008E5042" w:rsidRDefault="00F00CFD">
      <w:pPr>
        <w:pStyle w:val="affffb"/>
        <w:tabs>
          <w:tab w:val="left" w:pos="0"/>
        </w:tabs>
        <w:ind w:firstLine="709"/>
        <w:rPr>
          <w:sz w:val="24"/>
        </w:rPr>
      </w:pPr>
      <w:r w:rsidRPr="008E5042">
        <w:rPr>
          <w:sz w:val="24"/>
        </w:rPr>
        <w:t>Законом Ростовской области от 14.01.2008 № 853-ЗС «О градостроительной деятельности в Ростовской области».</w:t>
      </w:r>
    </w:p>
    <w:p w:rsidR="003E0D21" w:rsidRPr="008E5042" w:rsidRDefault="003E0D21">
      <w:pPr>
        <w:pStyle w:val="affffb"/>
        <w:tabs>
          <w:tab w:val="left" w:pos="0"/>
        </w:tabs>
        <w:ind w:firstLine="709"/>
        <w:rPr>
          <w:sz w:val="24"/>
        </w:rPr>
      </w:pPr>
    </w:p>
    <w:p w:rsidR="003E0D21" w:rsidRPr="008E5042" w:rsidRDefault="00F00CFD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8E5042">
        <w:rPr>
          <w:rFonts w:ascii="Times New Roman" w:hAnsi="Times New Roman"/>
          <w:b/>
          <w:sz w:val="24"/>
        </w:rPr>
        <w:t>2.3. Нормативно-правовое и нормативно-техническое обоснование установления расчетных показателей по областям полномочий</w:t>
      </w:r>
    </w:p>
    <w:p w:rsidR="003E0D21" w:rsidRPr="008E5042" w:rsidRDefault="003E0D21">
      <w:pPr>
        <w:pStyle w:val="affffb"/>
        <w:tabs>
          <w:tab w:val="left" w:pos="0"/>
        </w:tabs>
        <w:ind w:firstLine="709"/>
        <w:rPr>
          <w:color w:val="FF0000"/>
          <w:sz w:val="24"/>
        </w:rPr>
      </w:pP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3" w:type="dxa"/>
          <w:right w:w="53" w:type="dxa"/>
        </w:tblCellMar>
        <w:tblLook w:val="04A0" w:firstRow="1" w:lastRow="0" w:firstColumn="1" w:lastColumn="0" w:noHBand="0" w:noVBand="1"/>
      </w:tblPr>
      <w:tblGrid>
        <w:gridCol w:w="500"/>
        <w:gridCol w:w="567"/>
        <w:gridCol w:w="70"/>
        <w:gridCol w:w="8"/>
        <w:gridCol w:w="3324"/>
        <w:gridCol w:w="2126"/>
        <w:gridCol w:w="3969"/>
      </w:tblGrid>
      <w:tr w:rsidR="003E0D21">
        <w:trPr>
          <w:trHeight w:val="1091"/>
          <w:tblHeader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  <w:vAlign w:val="center"/>
          </w:tcPr>
          <w:p w:rsidR="003E0D21" w:rsidRPr="008E5042" w:rsidRDefault="00F00CFD">
            <w:pPr>
              <w:spacing w:after="0" w:line="252" w:lineRule="auto"/>
              <w:ind w:left="91"/>
              <w:rPr>
                <w:rFonts w:ascii="Times New Roman" w:hAnsi="Times New Roman"/>
                <w:b/>
              </w:rPr>
            </w:pPr>
            <w:r w:rsidRPr="008E5042">
              <w:rPr>
                <w:rFonts w:ascii="Times New Roman" w:hAnsi="Times New Roman"/>
                <w:b/>
              </w:rPr>
              <w:t xml:space="preserve">№ </w:t>
            </w:r>
          </w:p>
          <w:p w:rsidR="003E0D21" w:rsidRPr="008E5042" w:rsidRDefault="00F00CFD">
            <w:pPr>
              <w:spacing w:after="0" w:line="252" w:lineRule="auto"/>
              <w:ind w:left="24"/>
              <w:rPr>
                <w:rFonts w:ascii="Times New Roman" w:hAnsi="Times New Roman"/>
                <w:b/>
              </w:rPr>
            </w:pPr>
            <w:proofErr w:type="spellStart"/>
            <w:r w:rsidRPr="008E5042">
              <w:rPr>
                <w:rFonts w:ascii="Times New Roman" w:hAnsi="Times New Roman"/>
                <w:b/>
              </w:rPr>
              <w:t>п.п</w:t>
            </w:r>
            <w:proofErr w:type="spellEnd"/>
            <w:r w:rsidRPr="008E5042">
              <w:rPr>
                <w:rFonts w:ascii="Times New Roman" w:hAnsi="Times New Roman"/>
                <w:b/>
              </w:rPr>
              <w:t xml:space="preserve">. 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  <w:vAlign w:val="center"/>
          </w:tcPr>
          <w:p w:rsidR="003E0D21" w:rsidRPr="008E5042" w:rsidRDefault="00F00CFD">
            <w:pPr>
              <w:spacing w:after="0" w:line="252" w:lineRule="auto"/>
              <w:ind w:left="811" w:right="761"/>
              <w:jc w:val="center"/>
              <w:rPr>
                <w:rFonts w:ascii="Times New Roman" w:hAnsi="Times New Roman"/>
                <w:b/>
              </w:rPr>
            </w:pPr>
            <w:r w:rsidRPr="008E5042">
              <w:rPr>
                <w:rFonts w:ascii="Times New Roman" w:hAnsi="Times New Roman"/>
                <w:b/>
              </w:rPr>
              <w:t xml:space="preserve">Наименование раздела / расчетные показатели 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  <w:vAlign w:val="center"/>
          </w:tcPr>
          <w:p w:rsidR="003E0D21" w:rsidRDefault="00F00CFD">
            <w:pPr>
              <w:spacing w:after="0" w:line="252" w:lineRule="auto"/>
              <w:ind w:left="230" w:right="180"/>
              <w:jc w:val="center"/>
              <w:rPr>
                <w:rFonts w:ascii="Times New Roman" w:hAnsi="Times New Roman"/>
                <w:b/>
              </w:rPr>
            </w:pPr>
            <w:r w:rsidRPr="008E5042">
              <w:rPr>
                <w:rFonts w:ascii="Times New Roman" w:hAnsi="Times New Roman"/>
                <w:b/>
              </w:rPr>
              <w:t>Обоснование расчетных показателей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3E0D21">
        <w:trPr>
          <w:trHeight w:val="1859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3E0D21" w:rsidRDefault="00F00CFD">
            <w:pPr>
              <w:spacing w:after="0" w:line="252" w:lineRule="auto"/>
              <w:ind w:right="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по объектам инженерного обеспечения 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3E0D21" w:rsidRPr="008E5042" w:rsidRDefault="00F00CFD">
            <w:pPr>
              <w:spacing w:after="2" w:line="240" w:lineRule="auto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 xml:space="preserve">Расчетные показатели откорректированы с учетом региональных нормативов градостроительного проектирования Ростовской области (принятых Постановлением Министерства строительства, архитектуры и территориального развития Ростовской области от 29 декабря 2023 г. N 29"Об утверждении Нормативов градостроительного проектирования Ростовской области") </w:t>
            </w:r>
          </w:p>
        </w:tc>
      </w:tr>
      <w:tr w:rsidR="003E0D21">
        <w:trPr>
          <w:trHeight w:val="106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3E0D21" w:rsidRDefault="003E0D21"/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3E0D21" w:rsidRDefault="00F00CFD">
            <w:pPr>
              <w:spacing w:after="0" w:line="252" w:lineRule="auto"/>
              <w:ind w:left="4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 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относящиеся к области электроснабжения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3E0D21" w:rsidRPr="008E5042" w:rsidRDefault="00F00CFD">
            <w:pPr>
              <w:spacing w:after="0" w:line="240" w:lineRule="auto"/>
              <w:ind w:right="1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 xml:space="preserve">Объем электропотребления для различных категорий жилых помещений в зависимости от количества комнат и количества проживающих установлен в соответствии с постановлением от 12 октября 2017 года N 47/1 «Об установлении нормативов потребления коммунальной услуги по электроснабжению на территории Ростовской области»; </w:t>
            </w:r>
          </w:p>
          <w:p w:rsidR="003E0D21" w:rsidRPr="008E5042" w:rsidRDefault="00F00CFD">
            <w:pPr>
              <w:spacing w:after="0" w:line="240" w:lineRule="auto"/>
              <w:ind w:right="1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 xml:space="preserve">СП42.13330.2016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21" w:anchor="block_2" w:history="1">
              <w:r w:rsidRPr="008E5042">
                <w:rPr>
                  <w:rFonts w:ascii="Times New Roman" w:hAnsi="Times New Roman"/>
                </w:rPr>
                <w:t xml:space="preserve"> Приказом </w:t>
              </w:r>
            </w:hyperlink>
            <w:r w:rsidRPr="008E5042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8E5042">
              <w:rPr>
                <w:rFonts w:ascii="Times New Roman" w:hAnsi="Times New Roman"/>
              </w:rPr>
              <w:t>пр</w:t>
            </w:r>
            <w:proofErr w:type="spellEnd"/>
            <w:r w:rsidRPr="008E5042">
              <w:rPr>
                <w:rFonts w:ascii="Times New Roman" w:hAnsi="Times New Roman"/>
              </w:rPr>
              <w:t xml:space="preserve"> (в редакции</w:t>
            </w:r>
            <w:hyperlink r:id="rId22" w:anchor="block_1012" w:history="1">
              <w:r w:rsidRPr="008E5042">
                <w:rPr>
                  <w:rFonts w:ascii="Times New Roman" w:hAnsi="Times New Roman"/>
                </w:rPr>
                <w:t xml:space="preserve"> приказа </w:t>
              </w:r>
            </w:hyperlink>
            <w:r w:rsidRPr="008E5042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8E5042">
              <w:rPr>
                <w:rFonts w:ascii="Times New Roman" w:hAnsi="Times New Roman"/>
              </w:rPr>
              <w:t>пр</w:t>
            </w:r>
            <w:proofErr w:type="spellEnd"/>
            <w:r w:rsidRPr="008E5042">
              <w:rPr>
                <w:rFonts w:ascii="Times New Roman" w:hAnsi="Times New Roman"/>
              </w:rPr>
              <w:t xml:space="preserve">, </w:t>
            </w:r>
            <w:hyperlink r:id="rId23" w:history="1">
              <w:r w:rsidRPr="008E5042">
                <w:rPr>
                  <w:rFonts w:ascii="Times New Roman" w:hAnsi="Times New Roman"/>
                </w:rPr>
                <w:t>Изменение N 1,</w:t>
              </w:r>
            </w:hyperlink>
            <w:r w:rsidRPr="008E5042">
              <w:rPr>
                <w:rFonts w:ascii="Times New Roman" w:hAnsi="Times New Roman"/>
              </w:rPr>
              <w:t xml:space="preserve"> утвержденное</w:t>
            </w:r>
            <w:hyperlink r:id="rId24" w:history="1">
              <w:r w:rsidRPr="008E5042">
                <w:rPr>
                  <w:rFonts w:ascii="Times New Roman" w:hAnsi="Times New Roman"/>
                </w:rPr>
                <w:t xml:space="preserve"> приказом </w:t>
              </w:r>
            </w:hyperlink>
            <w:r w:rsidRPr="008E5042">
              <w:rPr>
                <w:rFonts w:ascii="Times New Roman" w:hAnsi="Times New Roman"/>
              </w:rPr>
              <w:t xml:space="preserve">Минстроя России от 15 августа 2018 г. </w:t>
            </w:r>
            <w:r w:rsidRPr="008E5042">
              <w:rPr>
                <w:rFonts w:ascii="Times New Roman" w:hAnsi="Times New Roman"/>
              </w:rPr>
              <w:lastRenderedPageBreak/>
              <w:t>N 520/</w:t>
            </w:r>
            <w:proofErr w:type="spellStart"/>
            <w:r w:rsidRPr="008E5042">
              <w:rPr>
                <w:rFonts w:ascii="Times New Roman" w:hAnsi="Times New Roman"/>
              </w:rPr>
              <w:t>пр</w:t>
            </w:r>
            <w:proofErr w:type="spellEnd"/>
            <w:r w:rsidRPr="008E5042">
              <w:rPr>
                <w:rFonts w:ascii="Times New Roman" w:hAnsi="Times New Roman"/>
              </w:rPr>
              <w:t xml:space="preserve">) (Приложение Н Укрупненные показатели электропотребления) </w:t>
            </w:r>
          </w:p>
        </w:tc>
      </w:tr>
      <w:tr w:rsidR="003E0D21">
        <w:trPr>
          <w:trHeight w:val="2919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3E0D21" w:rsidRDefault="003E0D21"/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3E0D21" w:rsidRDefault="00F00CFD">
            <w:pPr>
              <w:spacing w:after="0" w:line="252" w:lineRule="auto"/>
              <w:ind w:left="1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1.2. 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относящихся к области теплоснабжения населения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3E0D21" w:rsidRDefault="00F00CFD">
            <w:pPr>
              <w:spacing w:after="0" w:line="240" w:lineRule="auto"/>
              <w:ind w:right="9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25" w:anchor="block_2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26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27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28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(п.12.27. Таблица 12.4) </w:t>
            </w:r>
          </w:p>
        </w:tc>
      </w:tr>
      <w:tr w:rsidR="003E0D21">
        <w:trPr>
          <w:trHeight w:val="106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3E0D21" w:rsidRDefault="003E0D21"/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3E0D21" w:rsidRDefault="00F00CFD">
            <w:pPr>
              <w:spacing w:after="0" w:line="252" w:lineRule="auto"/>
              <w:ind w:left="1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1.3. 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относящиеся к области водоснабжения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3E0D21" w:rsidRPr="008E5042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Объем водопотребления принят в соответствии с Постановлением от 30 мая 2017 года N 20/10</w:t>
            </w:r>
          </w:p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Об установлении нормативов потребления холодной воды, горячей воды и отведения сточных вод в целях содержания общего имущества в многоквартирном доме на территории Ростовской области;</w:t>
            </w:r>
            <w:r w:rsidRPr="008E5042">
              <w:t xml:space="preserve"> </w:t>
            </w:r>
            <w:r w:rsidRPr="008E5042">
              <w:rPr>
                <w:rFonts w:ascii="Times New Roman" w:hAnsi="Times New Roman"/>
              </w:rPr>
              <w:t>СП 30.13330.2012</w:t>
            </w:r>
            <w:r>
              <w:rPr>
                <w:rFonts w:ascii="Times New Roman" w:hAnsi="Times New Roman"/>
              </w:rPr>
              <w:t xml:space="preserve"> Внутренний водопровод и канализация зданий. Актуализированная редакция СНиП 2.04.01-85*; </w:t>
            </w:r>
          </w:p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 31.13330.2012 «Водоснабжение. Наружные сети и сооружения. Актуализированная редакция СНиП 2.04.02-84» (в ред.  Приказа Министерства строительства и жилищно-коммунального хозяйства Российской Федерации от 23.12.2019 N 838/пр. Данное изменение вводится в действие с 24.06.2020, Изменение N 5); СП 42.13330.2016 Градостроительство. Планировка и застройка городских и сельских поселений. Актуализированная редакция СНиП 2.07.01-89*; Приказ 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 приказа 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, Изменение N 1, утвержденное приказом 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3E0D21" w:rsidRDefault="003E0D21">
            <w:pPr>
              <w:spacing w:after="0" w:line="252" w:lineRule="auto"/>
              <w:rPr>
                <w:rFonts w:ascii="Times New Roman" w:hAnsi="Times New Roman"/>
              </w:rPr>
            </w:pPr>
          </w:p>
        </w:tc>
      </w:tr>
      <w:tr w:rsidR="003E0D21">
        <w:trPr>
          <w:trHeight w:val="221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3E0D21" w:rsidRDefault="003E0D21"/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5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1.4. 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5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относящиеся к области водоотведения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5" w:type="dxa"/>
            </w:tcMar>
          </w:tcPr>
          <w:p w:rsidR="003E0D21" w:rsidRDefault="00F00CFD">
            <w:pPr>
              <w:spacing w:after="1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</w:t>
            </w:r>
          </w:p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обеспеченности</w:t>
            </w:r>
            <w:r>
              <w:rPr>
                <w:rFonts w:ascii="Times New Roman" w:hAnsi="Times New Roman"/>
              </w:rPr>
              <w:b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5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32.13330.2012 Канализация. Наружные сети и сооружения. Актуализированная редакция СНиП </w:t>
            </w:r>
          </w:p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2.04.03-85 (п. 2.1); </w:t>
            </w:r>
            <w:r>
              <w:rPr>
                <w:rFonts w:ascii="Times New Roman" w:hAnsi="Times New Roman"/>
              </w:rPr>
              <w:br/>
              <w:t xml:space="preserve">СП 42.13330.2016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>
              <w:rPr>
                <w:rFonts w:ascii="Times New Roman" w:hAnsi="Times New Roman"/>
              </w:rPr>
              <w:t>ред.</w:t>
            </w:r>
            <w:hyperlink r:id="rId29" w:history="1">
              <w:r>
                <w:rPr>
                  <w:rFonts w:ascii="Times New Roman" w:hAnsi="Times New Roman"/>
                </w:rPr>
                <w:t>СП</w:t>
              </w:r>
              <w:proofErr w:type="spellEnd"/>
              <w:r>
                <w:rPr>
                  <w:rFonts w:ascii="Times New Roman" w:hAnsi="Times New Roman"/>
                </w:rPr>
                <w:t xml:space="preserve"> 42.13330.2016,</w:t>
              </w:r>
            </w:hyperlink>
            <w:hyperlink r:id="rId30" w:anchor="block_2" w:history="1">
              <w:r>
                <w:rPr>
                  <w:rFonts w:ascii="Times New Roman" w:hAnsi="Times New Roman"/>
                </w:rPr>
                <w:t xml:space="preserve"> </w:t>
              </w:r>
            </w:hyperlink>
          </w:p>
          <w:p w:rsidR="003E0D21" w:rsidRDefault="005B0984">
            <w:pPr>
              <w:spacing w:after="0" w:line="240" w:lineRule="auto"/>
              <w:ind w:right="284"/>
              <w:rPr>
                <w:rFonts w:ascii="Times New Roman" w:hAnsi="Times New Roman"/>
              </w:rPr>
            </w:pPr>
            <w:hyperlink r:id="rId31" w:anchor="block_2" w:history="1">
              <w:r w:rsidR="00F00CFD">
                <w:rPr>
                  <w:rFonts w:ascii="Times New Roman" w:hAnsi="Times New Roman"/>
                </w:rPr>
                <w:t xml:space="preserve">Приказом </w:t>
              </w:r>
            </w:hyperlink>
            <w:r w:rsidR="00F00CFD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="00F00CFD">
              <w:rPr>
                <w:rFonts w:ascii="Times New Roman" w:hAnsi="Times New Roman"/>
              </w:rPr>
              <w:t>пр</w:t>
            </w:r>
            <w:proofErr w:type="spellEnd"/>
            <w:r w:rsidR="00F00CFD">
              <w:rPr>
                <w:rFonts w:ascii="Times New Roman" w:hAnsi="Times New Roman"/>
              </w:rPr>
              <w:t xml:space="preserve"> (в редакции</w:t>
            </w:r>
            <w:hyperlink r:id="rId32" w:anchor="block_1012" w:history="1">
              <w:r w:rsidR="00F00CFD">
                <w:rPr>
                  <w:rFonts w:ascii="Times New Roman" w:hAnsi="Times New Roman"/>
                </w:rPr>
                <w:t xml:space="preserve"> приказа </w:t>
              </w:r>
            </w:hyperlink>
            <w:r w:rsidR="00F00CFD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="00F00CFD">
              <w:rPr>
                <w:rFonts w:ascii="Times New Roman" w:hAnsi="Times New Roman"/>
              </w:rPr>
              <w:t>пр</w:t>
            </w:r>
            <w:proofErr w:type="spellEnd"/>
            <w:r w:rsidR="00F00CFD">
              <w:rPr>
                <w:rFonts w:ascii="Times New Roman" w:hAnsi="Times New Roman"/>
              </w:rPr>
              <w:t xml:space="preserve">, </w:t>
            </w:r>
            <w:hyperlink r:id="rId33" w:history="1">
              <w:r w:rsidR="00F00CFD">
                <w:rPr>
                  <w:rFonts w:ascii="Times New Roman" w:hAnsi="Times New Roman"/>
                </w:rPr>
                <w:t>Изменение N 1,</w:t>
              </w:r>
            </w:hyperlink>
            <w:r w:rsidR="00F00CFD">
              <w:rPr>
                <w:rFonts w:ascii="Times New Roman" w:hAnsi="Times New Roman"/>
              </w:rPr>
              <w:t xml:space="preserve"> утвержденное</w:t>
            </w:r>
            <w:hyperlink r:id="rId34" w:history="1">
              <w:r w:rsidR="00F00CFD">
                <w:rPr>
                  <w:rFonts w:ascii="Times New Roman" w:hAnsi="Times New Roman"/>
                </w:rPr>
                <w:t xml:space="preserve"> приказом </w:t>
              </w:r>
            </w:hyperlink>
            <w:r w:rsidR="00F00CFD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="00F00CFD">
              <w:rPr>
                <w:rFonts w:ascii="Times New Roman" w:hAnsi="Times New Roman"/>
              </w:rPr>
              <w:t>пр</w:t>
            </w:r>
            <w:proofErr w:type="spellEnd"/>
            <w:r w:rsidR="00F00CFD">
              <w:rPr>
                <w:rFonts w:ascii="Times New Roman" w:hAnsi="Times New Roman"/>
              </w:rPr>
              <w:t>) (Таблица 12 - Суточный объем поверхностного стока)</w:t>
            </w:r>
          </w:p>
        </w:tc>
      </w:tr>
      <w:tr w:rsidR="003E0D21">
        <w:trPr>
          <w:trHeight w:val="163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3E0D21" w:rsidRDefault="003E0D21"/>
        </w:tc>
        <w:tc>
          <w:tcPr>
            <w:tcW w:w="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1.5.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3E0D21" w:rsidRDefault="00F00CFD">
            <w:pPr>
              <w:spacing w:after="0" w:line="252" w:lineRule="auto"/>
              <w:ind w:right="13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относящиеся к области газоснабжения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3E0D21" w:rsidRDefault="00F00CFD">
            <w:pPr>
              <w:spacing w:after="1" w:line="240" w:lineRule="auto"/>
              <w:ind w:right="85"/>
              <w:rPr>
                <w:rFonts w:ascii="Times New Roman" w:hAnsi="Times New Roman"/>
              </w:rPr>
            </w:pPr>
            <w:r w:rsidRPr="008E5042">
              <w:rPr>
                <w:rFonts w:ascii="Times New Roman" w:hAnsi="Times New Roman"/>
              </w:rPr>
              <w:t>В соответствии с Постановлением РСТ от 24.08.2012 № 29/105 «Об установлении нормативов потребления коммунальной услуги по газоснабжению в жилых помещениях при использовании природного газа на территории Ростовской области» (в редакции постановления РСТ от 12.08.2014 № 42/2);</w:t>
            </w:r>
            <w:bookmarkStart w:id="29" w:name="_GoBack"/>
            <w:bookmarkEnd w:id="29"/>
          </w:p>
          <w:p w:rsidR="003E0D21" w:rsidRDefault="00F00CFD">
            <w:pPr>
              <w:spacing w:after="1" w:line="240" w:lineRule="auto"/>
              <w:ind w:right="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35" w:anchor="block_2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36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37" w:history="1">
              <w:r>
                <w:rPr>
                  <w:rFonts w:ascii="Times New Roman" w:hAnsi="Times New Roman"/>
                </w:rPr>
                <w:t xml:space="preserve">Изменение </w:t>
              </w:r>
            </w:hyperlink>
          </w:p>
          <w:p w:rsidR="003E0D21" w:rsidRDefault="005B0984">
            <w:pPr>
              <w:spacing w:after="0" w:line="252" w:lineRule="auto"/>
              <w:rPr>
                <w:rFonts w:ascii="Times New Roman" w:hAnsi="Times New Roman"/>
              </w:rPr>
            </w:pPr>
            <w:hyperlink r:id="rId38" w:history="1">
              <w:r w:rsidR="00F00CFD">
                <w:rPr>
                  <w:rFonts w:ascii="Times New Roman" w:hAnsi="Times New Roman"/>
                </w:rPr>
                <w:t>N 1,</w:t>
              </w:r>
            </w:hyperlink>
            <w:r w:rsidR="00F00CFD">
              <w:rPr>
                <w:rFonts w:ascii="Times New Roman" w:hAnsi="Times New Roman"/>
              </w:rPr>
              <w:t xml:space="preserve"> утвержденное</w:t>
            </w:r>
            <w:hyperlink r:id="rId39" w:history="1">
              <w:r w:rsidR="00F00CFD">
                <w:rPr>
                  <w:rFonts w:ascii="Times New Roman" w:hAnsi="Times New Roman"/>
                </w:rPr>
                <w:t xml:space="preserve"> приказом </w:t>
              </w:r>
            </w:hyperlink>
            <w:r w:rsidR="00F00CFD">
              <w:rPr>
                <w:rFonts w:ascii="Times New Roman" w:hAnsi="Times New Roman"/>
              </w:rPr>
              <w:t xml:space="preserve">Минстроя </w:t>
            </w:r>
          </w:p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</w:tr>
      <w:tr w:rsidR="003E0D21">
        <w:trPr>
          <w:trHeight w:val="506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3E0D21" w:rsidRDefault="00F00CFD">
            <w:pPr>
              <w:spacing w:after="0" w:line="252" w:lineRule="auto"/>
              <w:ind w:right="4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автомобильных дорог местного значения городского округа, улично-дорожной сети, объектов дорожного сервиса 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Объекты внешнего транспорта необходимо размещать в соответствии с постановлением Правительства РФ от 29.10.2009 № 860 "О требованиях к обеспеченности автомобильных дорог общего пользования объектами дорожного сервиса, размещаемыми в границах полос отвода", постановлением Правительства РФ от 28.09.2009 № 767 "О классификации автомобильных дорог в Российской Федерации", постановлением Правительства РФ от 02.09.2009 № 717 "О нормах отвода земель для размещения автомобильных дорог и (или) объектов дорожного сервиса"</w:t>
            </w:r>
          </w:p>
        </w:tc>
      </w:tr>
      <w:tr w:rsidR="003E0D21">
        <w:trPr>
          <w:trHeight w:val="638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3E0D21" w:rsidRDefault="003E0D21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параметры улиц и дорог различных категорий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внешнего транспорта необходимо размещать в соответствии с постановлением Правительства РФ от 29.10.2009 № 860 "О требованиях к обеспеченности автомобильных дорог общего пользования объектами дорожного сервиса, размещаемыми в границах полос отвода", постановлением Правительства РФ от 28.09.2009 № 767 "О классификации автомобильных дорог в Российской Федерации", постановлением Правительства РФ от 02.09.2009 № 717 "О нормах отвода земель для размещения автомобильных дорог и (или) объектов дорожного сервиса"</w:t>
            </w:r>
          </w:p>
        </w:tc>
      </w:tr>
      <w:tr w:rsidR="003E0D21">
        <w:trPr>
          <w:trHeight w:val="303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3E0D21" w:rsidRDefault="003E0D21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3E0D21" w:rsidRDefault="003E0D21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3E0D21" w:rsidRDefault="003E0D2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3E0D21" w:rsidRDefault="00F00CFD">
            <w:pPr>
              <w:spacing w:after="2" w:line="240" w:lineRule="auto"/>
              <w:ind w:right="8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 42.13330.2016 Градостроительство. Планировка и застройка городских и сельских поселений. Актуализированная редакция СНиП 2.07.01-89*,</w:t>
            </w:r>
            <w:hyperlink r:id="rId40" w:anchor="block_2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41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42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43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 (п.11.4 Таблица 7); 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44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45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46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47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 (п.11.5 Таблица 8). </w:t>
            </w:r>
          </w:p>
        </w:tc>
      </w:tr>
      <w:tr w:rsidR="003E0D21">
        <w:trPr>
          <w:trHeight w:val="795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3E0D21" w:rsidRDefault="003E0D21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обеспеченности объектов автомобильными стоянками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3E0D21" w:rsidRDefault="00F00CFD">
            <w:pPr>
              <w:spacing w:after="1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 xml:space="preserve">-мест на открытых </w:t>
            </w:r>
            <w:proofErr w:type="spellStart"/>
            <w:r>
              <w:rPr>
                <w:rFonts w:ascii="Times New Roman" w:hAnsi="Times New Roman"/>
              </w:rPr>
              <w:t>приобъектных</w:t>
            </w:r>
            <w:proofErr w:type="spellEnd"/>
            <w:r>
              <w:rPr>
                <w:rFonts w:ascii="Times New Roman" w:hAnsi="Times New Roman"/>
              </w:rPr>
              <w:t xml:space="preserve"> стоянках у общественных зданий, учреждений, предприятий, торговых центров, вокзалов и т.д. (в том числе встроенных, пристроенных к жилым зданиям) определяется в соответствии с СП 42.13330.2016 (Таблица 11.8 Приложение Ж); Расстояние пешеходных подходов от стоянок для временного хранения легковых автомобилей следует принимать не более, м. (СП 42.13330.2016 п.11.25); Размер земельных участков гаражей и стоянок легковых автомобилей в зависимости от их этажности в соответствии с СП 42.13330.2016 (п. 11.37); В соответствии с ВСН 62-91* следует выделять места для личных автотранспортных средств инвалидов; От стоянок для постоянного и временного хранения автомобилей необходимо соблюдать санитарные разрывы согласно СанПиН 2.1/2.1.1.1200-03; Для хранения грузовых автомобилей следует предусматривать открытые площадки в соответствии с требованиями СП 37.13330.2012 Промышленный транспорт. Актуализированная редакция СНиП 2.05.07-91* (с Изменениями N 1, 2, 3)</w:t>
            </w:r>
          </w:p>
        </w:tc>
      </w:tr>
      <w:tr w:rsidR="003E0D21">
        <w:trPr>
          <w:trHeight w:val="134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3E0D21" w:rsidRDefault="003E0D21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3E0D21" w:rsidRDefault="003E0D21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3E0D21" w:rsidRDefault="003E0D2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3E0D21" w:rsidRDefault="00F00C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48" w:anchor="block_2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49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50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51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(п. 11.26 и п. 11.27) </w:t>
            </w:r>
          </w:p>
        </w:tc>
      </w:tr>
      <w:tr w:rsidR="003E0D21">
        <w:trPr>
          <w:trHeight w:val="638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3E0D21" w:rsidRDefault="003E0D2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 дорожного сервиса, кроме предназначенных для предоставления транспортных услуг населению и организации транспортного обслуживания населения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3E0D21" w:rsidRDefault="00F00C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</w:t>
            </w:r>
          </w:p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обеспеченности </w:t>
            </w:r>
          </w:p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3E0D21" w:rsidRDefault="00F00CFD">
            <w:pPr>
              <w:spacing w:after="2" w:line="240" w:lineRule="auto"/>
              <w:ind w:righ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42.13330.2011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>
              <w:rPr>
                <w:rFonts w:ascii="Times New Roman" w:hAnsi="Times New Roman"/>
              </w:rPr>
              <w:t>ред.</w:t>
            </w:r>
            <w:hyperlink r:id="rId52" w:history="1">
              <w:r>
                <w:rPr>
                  <w:rFonts w:ascii="Times New Roman" w:hAnsi="Times New Roman"/>
                </w:rPr>
                <w:t>СП</w:t>
              </w:r>
              <w:proofErr w:type="spellEnd"/>
              <w:r>
                <w:rPr>
                  <w:rFonts w:ascii="Times New Roman" w:hAnsi="Times New Roman"/>
                </w:rPr>
                <w:t xml:space="preserve"> 42.13330.2016,</w:t>
              </w:r>
            </w:hyperlink>
            <w:r>
              <w:rPr>
                <w:rFonts w:ascii="Times New Roman" w:hAnsi="Times New Roman"/>
              </w:rPr>
              <w:t xml:space="preserve"> </w:t>
            </w:r>
            <w:hyperlink r:id="rId53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54" w:anchor="block_1012" w:history="1">
              <w:r>
                <w:rPr>
                  <w:rFonts w:ascii="Times New Roman" w:hAnsi="Times New Roman"/>
                </w:rPr>
                <w:t xml:space="preserve"> </w:t>
              </w:r>
              <w:r>
                <w:rPr>
                  <w:rFonts w:ascii="Times New Roman" w:hAnsi="Times New Roman"/>
                </w:rPr>
                <w:lastRenderedPageBreak/>
                <w:t xml:space="preserve">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55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56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(п. 11.26 и п. 11.27) </w:t>
            </w:r>
          </w:p>
        </w:tc>
      </w:tr>
      <w:tr w:rsidR="003E0D21">
        <w:trPr>
          <w:trHeight w:val="279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3E0D21" w:rsidRDefault="003E0D21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3E0D21" w:rsidRDefault="00F00CFD">
            <w:pPr>
              <w:spacing w:after="2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</w:t>
            </w:r>
          </w:p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предназначенных для предоставления транспортных услуг населению и организации транспортного обслуживания населения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3E0D21" w:rsidRDefault="00F00CFD">
            <w:pPr>
              <w:spacing w:after="0" w:line="240" w:lineRule="auto"/>
              <w:ind w:righ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57" w:anchor="block_2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58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59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60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)   (гл.11)</w:t>
            </w:r>
          </w:p>
        </w:tc>
      </w:tr>
      <w:tr w:rsidR="003E0D21">
        <w:trPr>
          <w:trHeight w:val="49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3E0D21" w:rsidRDefault="003E0D21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3E0D21" w:rsidRDefault="003E0D21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3E0D21" w:rsidRDefault="003E0D2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3E0D21" w:rsidRDefault="00F00CFD">
            <w:pPr>
              <w:spacing w:after="1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61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62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63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64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) (п. 11.2)</w:t>
            </w:r>
          </w:p>
        </w:tc>
      </w:tr>
      <w:tr w:rsidR="003E0D21">
        <w:trPr>
          <w:trHeight w:val="2348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3E0D21" w:rsidRDefault="00F00CFD">
            <w:pPr>
              <w:spacing w:after="0" w:line="252" w:lineRule="auto"/>
              <w:ind w:right="4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3E0D21" w:rsidRDefault="00F00CFD">
            <w:pPr>
              <w:spacing w:after="0" w:line="252" w:lineRule="auto"/>
              <w:ind w:right="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относящихся к областям физической культуры и массового спорта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3E0D21" w:rsidRDefault="00F00CFD">
            <w:pPr>
              <w:spacing w:after="1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65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66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67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68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)  (Приложение Д). СП 31-113-2004 Бассейны для плавания. Таблица 4.4. СП 31-112-2004 Физкультурно-спортивные залы. Таблицы 4.1. и 4.2</w:t>
            </w:r>
          </w:p>
        </w:tc>
      </w:tr>
      <w:tr w:rsidR="003E0D21">
        <w:trPr>
          <w:trHeight w:val="650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3E0D21" w:rsidRDefault="003E0D21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3E0D21" w:rsidRDefault="003E0D2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3E0D21" w:rsidRDefault="00F00CFD">
            <w:pPr>
              <w:spacing w:after="0" w:line="240" w:lineRule="auto"/>
              <w:ind w:right="8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2.07.01-89, </w:t>
            </w:r>
            <w:hyperlink r:id="rId69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70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71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72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 xml:space="preserve">Минстроя </w:t>
            </w:r>
            <w:r>
              <w:rPr>
                <w:rFonts w:ascii="Times New Roman" w:hAnsi="Times New Roman"/>
              </w:rPr>
              <w:lastRenderedPageBreak/>
              <w:t>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) (Приложение Д).</w:t>
            </w:r>
          </w:p>
        </w:tc>
      </w:tr>
      <w:tr w:rsidR="003E0D21">
        <w:trPr>
          <w:trHeight w:val="521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3E0D21" w:rsidRDefault="00F00CFD">
            <w:pPr>
              <w:spacing w:after="0" w:line="252" w:lineRule="auto"/>
              <w:ind w:right="4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4. </w:t>
            </w: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относящихся к области образования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3E0D21" w:rsidRDefault="003E0D21">
            <w:pPr>
              <w:spacing w:after="0" w:line="252" w:lineRule="auto"/>
              <w:rPr>
                <w:rFonts w:ascii="Times New Roman" w:hAnsi="Times New Roman"/>
              </w:rPr>
            </w:pPr>
          </w:p>
        </w:tc>
      </w:tr>
      <w:tr w:rsidR="003E0D21">
        <w:trPr>
          <w:trHeight w:val="1356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3E0D21" w:rsidRDefault="003E0D21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4.1. 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3E0D21" w:rsidRDefault="00F00CFD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 дошкольного образования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3E0D21" w:rsidRDefault="00F00CFD">
            <w:pPr>
              <w:spacing w:after="1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Установлены исходя из текущего состояния и перспектив развития системы образовательных учреждений региона с учетом СП 118.13330.2012 Общественные здания и сооружения. Актуализированная редакция СНиП 31-06-2009 (с Изменениями N 1-4), Общественные здания и сооружения, 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73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74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75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76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)  (Приложение Д)</w:t>
            </w:r>
          </w:p>
        </w:tc>
      </w:tr>
      <w:tr w:rsidR="003E0D21">
        <w:trPr>
          <w:trHeight w:val="3619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3E0D21" w:rsidRDefault="003E0D21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3E0D21" w:rsidRDefault="003E0D21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3E0D21" w:rsidRDefault="003E0D2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92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92" w:type="dxa"/>
            </w:tcMar>
          </w:tcPr>
          <w:p w:rsidR="003E0D21" w:rsidRDefault="00F00CFD">
            <w:pPr>
              <w:spacing w:after="0" w:line="240" w:lineRule="auto"/>
              <w:ind w:right="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Максимально допустимый уровень территориальной доступности принят на уровне, установленном </w:t>
            </w:r>
            <w:r>
              <w:rPr>
                <w:rFonts w:ascii="Times New Roman" w:hAnsi="Times New Roman"/>
              </w:rPr>
              <w:br/>
              <w:t xml:space="preserve">СП 42.13330.2011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>
              <w:rPr>
                <w:rFonts w:ascii="Times New Roman" w:hAnsi="Times New Roman"/>
              </w:rPr>
              <w:t>ред.</w:t>
            </w:r>
            <w:hyperlink r:id="rId77" w:history="1">
              <w:r>
                <w:rPr>
                  <w:rFonts w:ascii="Times New Roman" w:hAnsi="Times New Roman"/>
                </w:rPr>
                <w:t>СП</w:t>
              </w:r>
              <w:proofErr w:type="spellEnd"/>
              <w:r>
                <w:rPr>
                  <w:rFonts w:ascii="Times New Roman" w:hAnsi="Times New Roman"/>
                </w:rPr>
                <w:t xml:space="preserve"> 42.13330.2016,</w:t>
              </w:r>
            </w:hyperlink>
            <w:r>
              <w:rPr>
                <w:rFonts w:ascii="Times New Roman" w:hAnsi="Times New Roman"/>
              </w:rPr>
              <w:t xml:space="preserve"> </w:t>
            </w:r>
            <w:hyperlink r:id="rId78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79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80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81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) (пункт 10.4, таблица 10.1)</w:t>
            </w:r>
          </w:p>
        </w:tc>
      </w:tr>
      <w:tr w:rsidR="003E0D21">
        <w:trPr>
          <w:trHeight w:val="2313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3E0D21" w:rsidRDefault="003E0D21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3E0D21" w:rsidRDefault="00F00CFD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4.2. 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3E0D21" w:rsidRDefault="00F00CFD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Профессиональные образовательные организации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3E0D21" w:rsidRDefault="00F00CFD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обеспеченности (кол-во мест)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3E0D21" w:rsidRDefault="00F00CFD">
            <w:pPr>
              <w:spacing w:after="1" w:line="240" w:lineRule="auto"/>
              <w:ind w:left="108" w:firstLine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Установлены исходя из текущего состояния и перспектив развития системы образовательных учреждений региона с учетом требований СП 118.13330.2012 Общественные здания и сооружения. Актуализированная редакция СНиП 31-06-2009 (с Изменениями N 1-4) Общественные здания и сооружения, СП  </w:t>
            </w:r>
          </w:p>
        </w:tc>
      </w:tr>
      <w:tr w:rsidR="003E0D21">
        <w:trPr>
          <w:trHeight w:val="2732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3E0D21" w:rsidRDefault="003E0D21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3E0D21" w:rsidRDefault="003E0D21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3E0D21" w:rsidRDefault="003E0D2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3E0D21" w:rsidRDefault="00F00CFD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3E0D21" w:rsidRDefault="00F00CFD">
            <w:pPr>
              <w:spacing w:after="2" w:line="240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 42.13330.2016 Градостроительство. Планировка и застройка городских и сельских поселений. Актуализированная редакция СНиП 2.07.01-89*,</w:t>
            </w:r>
            <w:hyperlink r:id="rId82" w:anchor="block_2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83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84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85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(Приложение Д ) </w:t>
            </w:r>
          </w:p>
        </w:tc>
      </w:tr>
      <w:tr w:rsidR="003E0D21">
        <w:trPr>
          <w:trHeight w:val="353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3E0D21" w:rsidRDefault="003E0D2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6" w:type="dxa"/>
              <w:left w:w="108" w:type="dxa"/>
              <w:bottom w:w="0" w:type="dxa"/>
              <w:right w:w="89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4.3.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3E0D21" w:rsidRDefault="00F00C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Общеобразовательные организации (в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</w:p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школы, лицеи, гимназии)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6" w:type="dxa"/>
              <w:left w:w="108" w:type="dxa"/>
              <w:bottom w:w="0" w:type="dxa"/>
              <w:right w:w="89" w:type="dxa"/>
            </w:tcMar>
          </w:tcPr>
          <w:p w:rsidR="003E0D21" w:rsidRDefault="00F00C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минимально допустимого уровня обеспеченности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3E0D21" w:rsidRDefault="00F00C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Установлены исходя из текущего состояния и перспектив развития системы образовательных учреждений региона с учетом требований</w:t>
            </w:r>
            <w:r>
              <w:rPr>
                <w:rFonts w:ascii="Times New Roman" w:hAnsi="Times New Roman"/>
              </w:rPr>
              <w:br/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86" w:anchor="block_2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87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88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89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</w:t>
            </w:r>
            <w:r>
              <w:rPr>
                <w:rFonts w:ascii="Times New Roman" w:hAnsi="Times New Roman"/>
              </w:rPr>
              <w:br/>
              <w:t xml:space="preserve">(Приложение Д) </w:t>
            </w:r>
          </w:p>
        </w:tc>
      </w:tr>
      <w:tr w:rsidR="003E0D21">
        <w:trPr>
          <w:trHeight w:val="1635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3E0D21" w:rsidRDefault="003E0D2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6" w:type="dxa"/>
              <w:left w:w="108" w:type="dxa"/>
              <w:bottom w:w="0" w:type="dxa"/>
              <w:right w:w="89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4.4.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 дополнительного образования (в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 xml:space="preserve">. профессионального)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6" w:type="dxa"/>
              <w:left w:w="108" w:type="dxa"/>
              <w:bottom w:w="0" w:type="dxa"/>
              <w:right w:w="89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Показатель минимально допустимого уровня обеспеченности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3E0D21" w:rsidRDefault="00F00C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Установлены исходя из текущего состояния и перспектив развития системы образовательных учреждений региона с учетом требований </w:t>
            </w:r>
            <w:r>
              <w:rPr>
                <w:rFonts w:ascii="Times New Roman" w:hAnsi="Times New Roman"/>
              </w:rPr>
              <w:br/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90" w:anchor="block_2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91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92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93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 (Приложение Д), при использовании зонирования городского округа по плотности расселения. </w:t>
            </w:r>
          </w:p>
        </w:tc>
      </w:tr>
      <w:tr w:rsidR="003E0D21">
        <w:trPr>
          <w:trHeight w:val="369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3E0D21" w:rsidRDefault="003E0D21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3E0D21" w:rsidRDefault="00F00CFD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4.5. 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3E0D21" w:rsidRDefault="00F00CFD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Коррекционные школы, школы-интернаты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3E0D21" w:rsidRDefault="00F00CFD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обеспеченности (кол-во мест)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3E0D21" w:rsidRDefault="00F00CFD">
            <w:pPr>
              <w:spacing w:after="0" w:line="240" w:lineRule="auto"/>
              <w:ind w:left="108" w:hanging="12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Установлены исходя из текущего состояния и перспектив развития системы образовательных учреждений региона с учетом требований СП 118.13330.2012 Общественные здания и сооружения. Актуализированная </w:t>
            </w:r>
            <w:r>
              <w:rPr>
                <w:rFonts w:ascii="Times New Roman" w:hAnsi="Times New Roman"/>
              </w:rPr>
              <w:lastRenderedPageBreak/>
              <w:t xml:space="preserve">редакция СНиП 31-06-2009 (с Изменениями N 1-4) Общественные здания и сооружения, </w:t>
            </w:r>
            <w:r>
              <w:rPr>
                <w:rFonts w:ascii="Times New Roman" w:hAnsi="Times New Roman"/>
              </w:rPr>
              <w:br/>
              <w:t xml:space="preserve">СП 42.13330.2011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>
              <w:rPr>
                <w:rFonts w:ascii="Times New Roman" w:hAnsi="Times New Roman"/>
              </w:rPr>
              <w:t>ред.</w:t>
            </w:r>
            <w:hyperlink r:id="rId94" w:history="1">
              <w:r>
                <w:rPr>
                  <w:rFonts w:ascii="Times New Roman" w:hAnsi="Times New Roman"/>
                </w:rPr>
                <w:t>СП</w:t>
              </w:r>
              <w:proofErr w:type="spellEnd"/>
              <w:r>
                <w:rPr>
                  <w:rFonts w:ascii="Times New Roman" w:hAnsi="Times New Roman"/>
                </w:rPr>
                <w:t xml:space="preserve"> 42.13330.2016,</w:t>
              </w:r>
            </w:hyperlink>
            <w:r>
              <w:rPr>
                <w:rFonts w:ascii="Times New Roman" w:hAnsi="Times New Roman"/>
              </w:rPr>
              <w:t xml:space="preserve"> </w:t>
            </w:r>
            <w:hyperlink r:id="rId95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96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97" w:history="1">
              <w:r>
                <w:rPr>
                  <w:rFonts w:ascii="Times New Roman" w:hAnsi="Times New Roman"/>
                </w:rPr>
                <w:t xml:space="preserve">Изменение </w:t>
              </w:r>
            </w:hyperlink>
          </w:p>
          <w:p w:rsidR="003E0D21" w:rsidRDefault="005B0984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hyperlink r:id="rId98" w:history="1">
              <w:r w:rsidR="00F00CFD">
                <w:rPr>
                  <w:rFonts w:ascii="Times New Roman" w:hAnsi="Times New Roman"/>
                </w:rPr>
                <w:t>N 1,</w:t>
              </w:r>
            </w:hyperlink>
            <w:r w:rsidR="00F00CFD">
              <w:rPr>
                <w:rFonts w:ascii="Times New Roman" w:hAnsi="Times New Roman"/>
              </w:rPr>
              <w:t xml:space="preserve"> утвержденное</w:t>
            </w:r>
            <w:hyperlink r:id="rId99" w:history="1">
              <w:r w:rsidR="00F00CFD">
                <w:rPr>
                  <w:rFonts w:ascii="Times New Roman" w:hAnsi="Times New Roman"/>
                </w:rPr>
                <w:t xml:space="preserve"> приказом </w:t>
              </w:r>
            </w:hyperlink>
            <w:r w:rsidR="00F00CFD">
              <w:rPr>
                <w:rFonts w:ascii="Times New Roman" w:hAnsi="Times New Roman"/>
              </w:rPr>
              <w:t xml:space="preserve">Минстроя </w:t>
            </w:r>
          </w:p>
          <w:p w:rsidR="003E0D21" w:rsidRDefault="00F00CFD">
            <w:pPr>
              <w:spacing w:after="1" w:line="240" w:lineRule="auto"/>
              <w:ind w:left="108" w:right="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), (Приложение </w:t>
            </w:r>
            <w:r>
              <w:rPr>
                <w:rFonts w:ascii="Times New Roman" w:hAnsi="Times New Roman"/>
                <w:highlight w:val="white"/>
              </w:rPr>
              <w:t>Д)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3E0D21">
        <w:trPr>
          <w:trHeight w:val="1064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3E0D21" w:rsidRDefault="003E0D21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3E0D21" w:rsidRDefault="003E0D21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3E0D21" w:rsidRDefault="003E0D2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3E0D21" w:rsidRDefault="00F00CFD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3E0D21" w:rsidRDefault="00F00CFD">
            <w:pPr>
              <w:spacing w:after="1" w:line="240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Установлены исходя из текущего состояния и перспектив развития системы образовательных учреждений региона с учетом требований СП 118.13330.2012 Общественные здания и сооружения. Актуализированная редакция СНиП 31-06-2009 (с Изменениями N 1-4) Общественные здания и сооружения, </w:t>
            </w:r>
            <w:r>
              <w:rPr>
                <w:rFonts w:ascii="Times New Roman" w:hAnsi="Times New Roman"/>
              </w:rPr>
              <w:br/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00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101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102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03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</w:tr>
      <w:tr w:rsidR="003E0D21">
        <w:trPr>
          <w:trHeight w:val="1063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3E0D21" w:rsidRDefault="00F00CFD">
            <w:pPr>
              <w:spacing w:after="0" w:line="252" w:lineRule="auto"/>
              <w:ind w:left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3E0D21" w:rsidRDefault="00F00CFD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относящихся к области здравоохранения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3E0D21" w:rsidRDefault="00F00CFD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минимально допустимого уровня обеспеченности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3E0D21" w:rsidRDefault="00F00CFD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приняты в соответствии Российской Федерации от 3 июля 1996 г.№1063-р (утратил силу см. Распоряжение Правительства РФ от 22.01.2017г. № 2905-р); </w:t>
            </w:r>
          </w:p>
          <w:p w:rsidR="003E0D21" w:rsidRDefault="00F00CFD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 42.13330.2016 Градостроительство. Планировка и застройка городских и сельских поселений. Актуализированная редакция СНиП 2.07.01-89*,   Приказом 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 приказа 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Изменение N 1, утвержденное приказом Минстроя России от 15 августа 2018 г. </w:t>
            </w:r>
            <w:r>
              <w:rPr>
                <w:rFonts w:ascii="Times New Roman" w:hAnsi="Times New Roman"/>
              </w:rPr>
              <w:lastRenderedPageBreak/>
              <w:t>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) (Приложение Д). Расчетные нормативы размещения отдельных видов медицинских организаций, включенных в номенклатуру медицинских организаций, исходя из условий, видов, форм оказания медицинской помощи и рекомендуемой численности обсуживаемого населения установлены приложением к требованиям по размещению медицинских организаций государственной системы здравоохранения и муниципальной системы здравоохранения исходя из потребностей населения, утвержденных приказом Министерства здравоохранения Российской Федерации от 27 февраля 2016 г. N 132н. За 2019 год по разным причинам в стационарной форме обслуживалось порядка 50 % населения городского округа.</w:t>
            </w:r>
          </w:p>
        </w:tc>
      </w:tr>
      <w:tr w:rsidR="003E0D21">
        <w:trPr>
          <w:trHeight w:val="3482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3E0D21" w:rsidRDefault="003E0D21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3E0D21" w:rsidRDefault="003E0D2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3E0D21" w:rsidRDefault="00F00CFD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3E0D21" w:rsidRDefault="00F00CFD">
            <w:pPr>
              <w:spacing w:after="0" w:line="240" w:lineRule="auto"/>
              <w:ind w:left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Максимально допустимый уровень территориальной доступности принят на уровне, установленном пунктом 10.4 (таблица 10.1) 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04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105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106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07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08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109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110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11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(Приложение Д) </w:t>
            </w:r>
          </w:p>
        </w:tc>
      </w:tr>
      <w:tr w:rsidR="003E0D21">
        <w:trPr>
          <w:trHeight w:val="1073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3E0D21" w:rsidRDefault="00F00CFD">
            <w:pPr>
              <w:spacing w:after="0" w:line="252" w:lineRule="auto"/>
              <w:ind w:left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6.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3E0D21" w:rsidRDefault="00F00CFD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6.1. 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3E0D21" w:rsidRDefault="00F00C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предприятий по сбору, хранению и </w:t>
            </w:r>
          </w:p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транспортировке отходов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3E0D21" w:rsidRDefault="00F00CFD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3E0D21" w:rsidRDefault="00F00CFD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Санитарные правила и нормы СанПиН 42-128-4690-88 "Санитарные правила содержания территорий населенных мест" </w:t>
            </w:r>
            <w:r>
              <w:rPr>
                <w:rFonts w:ascii="Times New Roman" w:hAnsi="Times New Roman"/>
                <w:highlight w:val="white"/>
              </w:rPr>
              <w:t xml:space="preserve">(утв. Минздравом СССР 5 августа 1988 г. N 4690-88) (п. 2.2.3); </w:t>
            </w:r>
            <w:r>
              <w:rPr>
                <w:rFonts w:ascii="Times New Roman" w:hAnsi="Times New Roman"/>
              </w:rPr>
              <w:t xml:space="preserve">Обращение с отходами лечебно-профилактических учреждений должно осуществляться в соответствии с требованиями СанПиН 2.1.7.2790-10 </w:t>
            </w:r>
          </w:p>
        </w:tc>
      </w:tr>
      <w:tr w:rsidR="003E0D21">
        <w:trPr>
          <w:trHeight w:val="2712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3E0D21" w:rsidRDefault="003E0D21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3E0D21" w:rsidRDefault="003E0D21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3E0D21" w:rsidRDefault="003E0D2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3E0D21" w:rsidRDefault="00F00CFD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3E0D21" w:rsidRDefault="00F00CFD">
            <w:pPr>
              <w:spacing w:after="1" w:line="240" w:lineRule="auto"/>
              <w:ind w:left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12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113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114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15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(Приложение М) </w:t>
            </w:r>
          </w:p>
        </w:tc>
      </w:tr>
      <w:tr w:rsidR="003E0D21">
        <w:trPr>
          <w:trHeight w:val="789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3E0D21" w:rsidRDefault="003E0D21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6.2.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3E0D21" w:rsidRDefault="00F00CFD">
            <w:pPr>
              <w:spacing w:after="0" w:line="252" w:lineRule="auto"/>
              <w:ind w:right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предприятий по утилизации и переработке отходов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3E0D21" w:rsidRDefault="00F00CFD">
            <w:pPr>
              <w:spacing w:after="1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Размеры земельных участков и санитарно-защитных зон предприятий и сооружений по обезвреживанию и переработке бытовых отходов следует принимать по таблице в соответствии с требованиями 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16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117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118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19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(п.12.18, табл.13) </w:t>
            </w:r>
          </w:p>
        </w:tc>
      </w:tr>
      <w:tr w:rsidR="003E0D21">
        <w:trPr>
          <w:trHeight w:val="355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3E0D21" w:rsidRDefault="003E0D21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3E0D21" w:rsidRDefault="003E0D21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3E0D21" w:rsidRDefault="003E0D2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3E0D21" w:rsidRDefault="00F00CFD">
            <w:pPr>
              <w:spacing w:after="2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размещения отходов производства проектируются в соответствии с требованиями СанПиН 2.1.7.1322-03 «Гигиенические требования к размещению и обезвреживанию отходов производства и потребления»,</w:t>
            </w:r>
            <w:hyperlink r:id="rId120" w:history="1">
              <w:r>
                <w:rPr>
                  <w:rFonts w:ascii="Times New Roman" w:hAnsi="Times New Roman"/>
                </w:rPr>
                <w:t xml:space="preserve"> </w:t>
              </w:r>
            </w:hyperlink>
            <w:r>
              <w:rPr>
                <w:rFonts w:ascii="Times New Roman" w:hAnsi="Times New Roman"/>
              </w:rPr>
              <w:br/>
            </w:r>
            <w:hyperlink r:id="rId121" w:history="1">
              <w:r>
                <w:rPr>
                  <w:rFonts w:ascii="Times New Roman" w:hAnsi="Times New Roman"/>
                </w:rPr>
                <w:t xml:space="preserve">СП 127.13330.2017 "СНиП 2.01.28-85 Полигоны по обезвреживанию и захоронению токсичных промышленных отходов. Основные </w:t>
              </w:r>
              <w:r>
                <w:rPr>
                  <w:rFonts w:ascii="Times New Roman" w:hAnsi="Times New Roman"/>
                </w:rPr>
                <w:lastRenderedPageBreak/>
                <w:t xml:space="preserve">положения по проектированию" </w:t>
              </w:r>
            </w:hyperlink>
            <w:r>
              <w:rPr>
                <w:rFonts w:ascii="Times New Roman" w:hAnsi="Times New Roman"/>
              </w:rPr>
              <w:t>(в ред. Приказа от 14.11.2017г. № 1533/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</w:t>
            </w:r>
          </w:p>
        </w:tc>
      </w:tr>
      <w:tr w:rsidR="003E0D21">
        <w:trPr>
          <w:trHeight w:val="1396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3E0D21" w:rsidRDefault="00F00CFD">
            <w:pPr>
              <w:spacing w:after="0" w:line="252" w:lineRule="auto"/>
              <w:ind w:right="4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7.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3E0D21" w:rsidRDefault="00F00CFD">
            <w:pPr>
              <w:spacing w:after="0" w:line="252" w:lineRule="auto"/>
              <w:ind w:right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предназначенных для обеспечения первичных мер пожарной безопасности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3E0D21" w:rsidRDefault="00F00C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white"/>
              </w:rPr>
              <w:t>Для определения количества объектов пожарной охраны и типа пожарных депо следует использовать Нормы пожарной безопасности НПБ 114-2002 «Противопожарная защита атомных станций. Нормы проектирования» (утв. приказом МЧС РФ от 23 декабря 2002 г. N 600);</w:t>
            </w:r>
            <w:r>
              <w:rPr>
                <w:rFonts w:ascii="Times New Roman" w:hAnsi="Times New Roman"/>
              </w:rPr>
              <w:t>Федеральный закона от 22.07.2008 № 123-ФЗ «Технический регламент о требованиях пожарной безопасности»</w:t>
            </w:r>
          </w:p>
        </w:tc>
      </w:tr>
      <w:tr w:rsidR="003E0D21">
        <w:trPr>
          <w:trHeight w:val="1298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3E0D21" w:rsidRDefault="003E0D21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3E0D21" w:rsidRDefault="003E0D2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3E0D21" w:rsidRDefault="003E0D21"/>
        </w:tc>
      </w:tr>
      <w:tr w:rsidR="003E0D21">
        <w:trPr>
          <w:trHeight w:val="213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3E0D21" w:rsidRDefault="00F00CFD">
            <w:pPr>
              <w:spacing w:after="0" w:line="252" w:lineRule="auto"/>
              <w:ind w:righ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3E0D21" w:rsidRDefault="00F00CFD">
            <w:pPr>
              <w:spacing w:after="0" w:line="252" w:lineRule="auto"/>
              <w:ind w:right="7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предназначенных для обеспечения мероприятий по охране окружающей среды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3E0D21" w:rsidRDefault="00F00C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3E0D21" w:rsidRDefault="00F00CFD">
            <w:pPr>
              <w:spacing w:after="26" w:line="240" w:lineRule="auto"/>
              <w:ind w:right="10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Расчетные показатели объектов приняты на уровне расчетных показателей, установленных в</w:t>
            </w:r>
            <w:r>
              <w:rPr>
                <w:rFonts w:ascii="Times New Roman" w:hAnsi="Times New Roman"/>
              </w:rPr>
              <w:br/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22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123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124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25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</w:t>
            </w:r>
            <w:r>
              <w:rPr>
                <w:rFonts w:ascii="Times New Roman" w:hAnsi="Times New Roman"/>
              </w:rPr>
              <w:br/>
              <w:t xml:space="preserve">(Приложение Д) </w:t>
            </w:r>
          </w:p>
        </w:tc>
      </w:tr>
      <w:tr w:rsidR="003E0D21">
        <w:trPr>
          <w:trHeight w:val="20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3E0D21" w:rsidRDefault="003E0D21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3E0D21" w:rsidRDefault="003E0D2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3E0D21" w:rsidRDefault="00F00CFD">
            <w:pPr>
              <w:spacing w:after="2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Установлено в соответствии с обязательными требованиями </w:t>
            </w:r>
          </w:p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Федерального закона от 22.07.2008 N 123-ФЗ (ред. от 27.12.2018) "Технический регламент о требованиях пожарной безопасности", Статья 76. Требования пожарной безопасности по размещению подразделений пожарной охраны в поселениях и городских округах, часть 1: «Дислокация подразделений пожарной охраны на территориях поселений и городских округах определяется исходя из условия, что время прибытия первого подразделения к месту вызова в городских поселениях и городских округах не должно превышать 10 минут»</w:t>
            </w:r>
          </w:p>
        </w:tc>
      </w:tr>
      <w:tr w:rsidR="003E0D21">
        <w:trPr>
          <w:trHeight w:val="1403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3E0D21" w:rsidRDefault="00F00CFD">
            <w:pPr>
              <w:spacing w:after="0" w:line="252" w:lineRule="auto"/>
              <w:ind w:righ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9.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 библиотечного обслуживания населения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3E0D21" w:rsidRDefault="00F00CFD">
            <w:pPr>
              <w:spacing w:after="1" w:line="240" w:lineRule="auto"/>
              <w:ind w:right="16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 библиотечного обслуживания населения приняты на основании показателей, установленных 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126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127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128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29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(Приложение Д) </w:t>
            </w:r>
          </w:p>
        </w:tc>
      </w:tr>
      <w:tr w:rsidR="003E0D21">
        <w:trPr>
          <w:trHeight w:val="240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3E0D21" w:rsidRDefault="003E0D21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3E0D21" w:rsidRDefault="003E0D2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3E0D21" w:rsidRDefault="003E0D21"/>
        </w:tc>
      </w:tr>
      <w:tr w:rsidR="003E0D21">
        <w:trPr>
          <w:trHeight w:val="217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3E0D21" w:rsidRDefault="00F00CFD">
            <w:pPr>
              <w:spacing w:after="0" w:line="252" w:lineRule="auto"/>
              <w:ind w:righ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 организаций культуры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3E0D21" w:rsidRDefault="00F00CFD">
            <w:pPr>
              <w:spacing w:after="0" w:line="240" w:lineRule="auto"/>
              <w:ind w:right="26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Расчетные показатели учреждений и предприятий обслуживания и допустимый уровень территориальной доступности населения приняты на основании показателей, установленных в</w:t>
            </w:r>
            <w:r>
              <w:rPr>
                <w:rFonts w:ascii="Times New Roman" w:hAnsi="Times New Roman"/>
              </w:rPr>
              <w:br/>
              <w:t>СП 42.13330.2011 Градостроительство. Планировка и застройка городских и сельских поселений.</w:t>
            </w:r>
          </w:p>
        </w:tc>
      </w:tr>
      <w:tr w:rsidR="003E0D21">
        <w:trPr>
          <w:trHeight w:val="2543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3E0D21" w:rsidRDefault="003E0D21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3E0D21" w:rsidRDefault="003E0D2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3E0D21" w:rsidRDefault="00F00CFD">
            <w:pPr>
              <w:spacing w:after="1" w:line="240" w:lineRule="auto"/>
              <w:ind w:right="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поселений. Актуализированная редакция СНиП 2.07.01-89*(в </w:t>
            </w:r>
            <w:proofErr w:type="spellStart"/>
            <w:r>
              <w:rPr>
                <w:rFonts w:ascii="Times New Roman" w:hAnsi="Times New Roman"/>
              </w:rPr>
              <w:t>ред.</w:t>
            </w:r>
            <w:hyperlink r:id="rId130" w:history="1">
              <w:r>
                <w:rPr>
                  <w:rFonts w:ascii="Times New Roman" w:hAnsi="Times New Roman"/>
                </w:rPr>
                <w:t>СП</w:t>
              </w:r>
              <w:proofErr w:type="spellEnd"/>
              <w:r>
                <w:rPr>
                  <w:rFonts w:ascii="Times New Roman" w:hAnsi="Times New Roman"/>
                </w:rPr>
                <w:t xml:space="preserve"> 42.13330.2016,</w:t>
              </w:r>
            </w:hyperlink>
            <w:r>
              <w:rPr>
                <w:rFonts w:ascii="Times New Roman" w:hAnsi="Times New Roman"/>
              </w:rPr>
              <w:t xml:space="preserve">  </w:t>
            </w:r>
            <w:hyperlink r:id="rId131" w:anchor="block_2" w:history="1">
              <w:r>
                <w:rPr>
                  <w:rFonts w:ascii="Times New Roman" w:hAnsi="Times New Roman"/>
                </w:rPr>
                <w:t xml:space="preserve"> </w:t>
              </w:r>
            </w:hyperlink>
          </w:p>
          <w:p w:rsidR="003E0D21" w:rsidRDefault="005B0984">
            <w:pPr>
              <w:spacing w:after="0" w:line="240" w:lineRule="auto"/>
              <w:ind w:right="271"/>
              <w:rPr>
                <w:rFonts w:ascii="Times New Roman" w:hAnsi="Times New Roman"/>
              </w:rPr>
            </w:pPr>
            <w:hyperlink r:id="rId132" w:anchor="block_2" w:history="1">
              <w:r w:rsidR="00F00CFD">
                <w:rPr>
                  <w:rFonts w:ascii="Times New Roman" w:hAnsi="Times New Roman"/>
                </w:rPr>
                <w:t xml:space="preserve">Приказом </w:t>
              </w:r>
            </w:hyperlink>
            <w:r w:rsidR="00F00CFD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="00F00CFD">
              <w:rPr>
                <w:rFonts w:ascii="Times New Roman" w:hAnsi="Times New Roman"/>
              </w:rPr>
              <w:t>пр</w:t>
            </w:r>
            <w:proofErr w:type="spellEnd"/>
            <w:r w:rsidR="00F00CFD">
              <w:rPr>
                <w:rFonts w:ascii="Times New Roman" w:hAnsi="Times New Roman"/>
              </w:rPr>
              <w:t xml:space="preserve"> (в редакции</w:t>
            </w:r>
            <w:hyperlink r:id="rId133" w:anchor="block_1012" w:history="1">
              <w:r w:rsidR="00F00CFD">
                <w:rPr>
                  <w:rFonts w:ascii="Times New Roman" w:hAnsi="Times New Roman"/>
                </w:rPr>
                <w:t xml:space="preserve"> приказа </w:t>
              </w:r>
            </w:hyperlink>
            <w:r w:rsidR="00F00CFD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="00F00CFD">
              <w:rPr>
                <w:rFonts w:ascii="Times New Roman" w:hAnsi="Times New Roman"/>
              </w:rPr>
              <w:t>пр</w:t>
            </w:r>
            <w:proofErr w:type="spellEnd"/>
            <w:r w:rsidR="00F00CFD">
              <w:rPr>
                <w:rFonts w:ascii="Times New Roman" w:hAnsi="Times New Roman"/>
              </w:rPr>
              <w:t xml:space="preserve">, </w:t>
            </w:r>
            <w:hyperlink r:id="rId134" w:history="1">
              <w:r w:rsidR="00F00CFD">
                <w:rPr>
                  <w:rFonts w:ascii="Times New Roman" w:hAnsi="Times New Roman"/>
                </w:rPr>
                <w:t>Изменение N 1,</w:t>
              </w:r>
            </w:hyperlink>
            <w:r w:rsidR="00F00CFD">
              <w:rPr>
                <w:rFonts w:ascii="Times New Roman" w:hAnsi="Times New Roman"/>
              </w:rPr>
              <w:t xml:space="preserve"> утвержденное</w:t>
            </w:r>
            <w:hyperlink r:id="rId135" w:history="1">
              <w:r w:rsidR="00F00CFD">
                <w:rPr>
                  <w:rFonts w:ascii="Times New Roman" w:hAnsi="Times New Roman"/>
                </w:rPr>
                <w:t xml:space="preserve"> приказом </w:t>
              </w:r>
            </w:hyperlink>
            <w:r w:rsidR="00F00CFD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="00F00CFD">
              <w:rPr>
                <w:rFonts w:ascii="Times New Roman" w:hAnsi="Times New Roman"/>
              </w:rPr>
              <w:t>пр</w:t>
            </w:r>
            <w:proofErr w:type="spellEnd"/>
            <w:r w:rsidR="00F00CFD">
              <w:rPr>
                <w:rFonts w:ascii="Times New Roman" w:hAnsi="Times New Roman"/>
              </w:rPr>
              <w:t xml:space="preserve">) (Приложение Д) </w:t>
            </w:r>
          </w:p>
        </w:tc>
      </w:tr>
      <w:tr w:rsidR="003E0D21">
        <w:trPr>
          <w:trHeight w:val="2996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3E0D21" w:rsidRDefault="00F00CFD">
            <w:pPr>
              <w:spacing w:after="0" w:line="252" w:lineRule="auto"/>
              <w:ind w:right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  <w:b/>
              </w:rPr>
              <w:t xml:space="preserve">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 благоустройства городского округа, мест массового отдыха населения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3E0D21" w:rsidRDefault="00F00C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кварталах (микрорайонах) жилых зон необходимо предусматривать размещение площадок общего пользования различного назначения с учетом демографического состава населения, типа застройки, природно-климатических и других местных условий. Общая площадь территории, занимаемой площадками для игр детей, отдыха взрослого населения и занятий физкультурой, должна быть не менее </w:t>
            </w:r>
            <w:r>
              <w:rPr>
                <w:rFonts w:ascii="Times New Roman" w:hAnsi="Times New Roman"/>
              </w:rPr>
              <w:lastRenderedPageBreak/>
              <w:t xml:space="preserve">10% общей площади квартала (микрорайона) жилой зоны </w:t>
            </w:r>
            <w:r>
              <w:rPr>
                <w:rFonts w:ascii="Times New Roman" w:hAnsi="Times New Roman"/>
              </w:rPr>
              <w:br/>
              <w:t xml:space="preserve">(СП 42.13330.2011 Градостроительство. Планировка и застройка городских и сельских поселений. Актуализированная редакция СНиП 2.07.01-89*(в ред. </w:t>
            </w:r>
            <w:hyperlink r:id="rId136" w:history="1">
              <w:r>
                <w:rPr>
                  <w:rFonts w:ascii="Times New Roman" w:hAnsi="Times New Roman"/>
                </w:rPr>
                <w:t>СП 42.13330.2016,</w:t>
              </w:r>
            </w:hyperlink>
            <w:r>
              <w:rPr>
                <w:rFonts w:ascii="Times New Roman" w:hAnsi="Times New Roman"/>
              </w:rPr>
              <w:t xml:space="preserve"> </w:t>
            </w:r>
            <w:hyperlink r:id="rId137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138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139" w:history="1">
              <w:r>
                <w:rPr>
                  <w:rFonts w:ascii="Times New Roman" w:hAnsi="Times New Roman"/>
                </w:rPr>
                <w:t xml:space="preserve">Изменение </w:t>
              </w:r>
            </w:hyperlink>
            <w:r>
              <w:rPr>
                <w:rFonts w:ascii="Times New Roman" w:hAnsi="Times New Roman"/>
              </w:rPr>
              <w:br/>
            </w:r>
            <w:hyperlink r:id="rId140" w:history="1">
              <w:r>
                <w:rPr>
                  <w:rFonts w:ascii="Times New Roman" w:hAnsi="Times New Roman"/>
                </w:rPr>
                <w:t>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41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(п.9.8 таблица 9.2); Суммарная площадь озелененных территорий общего пользования – парков, садов, бульваров, скверов, размещаемых на территории городского округа в соответствии с  СП 42.13330.2011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>
              <w:rPr>
                <w:rFonts w:ascii="Times New Roman" w:hAnsi="Times New Roman"/>
              </w:rPr>
              <w:t>ред.</w:t>
            </w:r>
            <w:hyperlink r:id="rId142" w:history="1">
              <w:r>
                <w:rPr>
                  <w:rFonts w:ascii="Times New Roman" w:hAnsi="Times New Roman"/>
                </w:rPr>
                <w:t>СП</w:t>
              </w:r>
              <w:proofErr w:type="spellEnd"/>
              <w:r>
                <w:rPr>
                  <w:rFonts w:ascii="Times New Roman" w:hAnsi="Times New Roman"/>
                </w:rPr>
                <w:t xml:space="preserve"> 42.13330.2016,</w:t>
              </w:r>
            </w:hyperlink>
            <w:r>
              <w:rPr>
                <w:rFonts w:ascii="Times New Roman" w:hAnsi="Times New Roman"/>
              </w:rPr>
              <w:t xml:space="preserve"> </w:t>
            </w:r>
            <w:hyperlink r:id="rId143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144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145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46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п. 9.13; Расчетное число единовременных посетителей территории парков, лесопарков, лесов, зеленых зон следует принимать в соответствии с    СП 42.13330.2011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>
              <w:rPr>
                <w:rFonts w:ascii="Times New Roman" w:hAnsi="Times New Roman"/>
              </w:rPr>
              <w:t>ред.СП</w:t>
            </w:r>
            <w:proofErr w:type="spellEnd"/>
            <w:r>
              <w:rPr>
                <w:rFonts w:ascii="Times New Roman" w:hAnsi="Times New Roman"/>
              </w:rPr>
              <w:t xml:space="preserve"> 42.13330.2016, Приказом 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 приказа 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, Изменение N 1, утвержденное приказом 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) п. 9.10</w:t>
            </w:r>
          </w:p>
        </w:tc>
      </w:tr>
      <w:tr w:rsidR="003E0D21">
        <w:trPr>
          <w:trHeight w:val="754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3E0D21" w:rsidRDefault="003E0D21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3E0D21" w:rsidRDefault="003E0D2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транспортной доступности объекта</w:t>
            </w: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3E0D21" w:rsidRDefault="003E0D21"/>
        </w:tc>
      </w:tr>
      <w:tr w:rsidR="003E0D21">
        <w:trPr>
          <w:trHeight w:val="355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3E0D21" w:rsidRDefault="00F00CFD">
            <w:pPr>
              <w:spacing w:after="0" w:line="252" w:lineRule="auto"/>
              <w:ind w:right="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12. 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муниципальных архивов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3E0D21" w:rsidRDefault="00F00C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муниципальных архивов разработаны в соответствии с Федеральным законом от 22 октября 2004 г. №125-ФЗ «Об архивном деле в Российской Федерации» (в ред. от </w:t>
            </w:r>
            <w:r>
              <w:rPr>
                <w:rFonts w:ascii="Times New Roman" w:hAnsi="Times New Roman"/>
              </w:rPr>
              <w:lastRenderedPageBreak/>
              <w:t xml:space="preserve">28.12.2017). СП 44.13330.2011 «Административные и бытовые здания. Актуализированная редакция СНиП 2.09.04-87» </w:t>
            </w:r>
          </w:p>
        </w:tc>
      </w:tr>
      <w:tr w:rsidR="003E0D21">
        <w:trPr>
          <w:trHeight w:val="4567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3E0D21" w:rsidRDefault="00F00CFD">
            <w:pPr>
              <w:spacing w:after="0" w:line="252" w:lineRule="auto"/>
              <w:ind w:right="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13.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муниципальных объектов, предназначенных для организации ритуальных услуг, мест захоронения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3E0D21" w:rsidRDefault="00F00CFD">
            <w:pPr>
              <w:spacing w:after="2" w:line="240" w:lineRule="auto"/>
              <w:ind w:right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 количества и площади объектов, предназначенных для организации ритуальных услуг, мест захоронения, размеры их земельных участков следует принимать по социальным нормативам обеспеченности согласно с СП 42.13330.2011 Градостроительство. Планировка и застройка городских и сельских поселений. Актуализированная редакция СНиП 2.07.01-89*(в ред. </w:t>
            </w:r>
            <w:hyperlink r:id="rId147" w:history="1">
              <w:r>
                <w:rPr>
                  <w:rFonts w:ascii="Times New Roman" w:hAnsi="Times New Roman"/>
                </w:rPr>
                <w:t>СП 42.13330.2016,</w:t>
              </w:r>
            </w:hyperlink>
            <w:r>
              <w:rPr>
                <w:rFonts w:ascii="Times New Roman" w:hAnsi="Times New Roman"/>
              </w:rPr>
              <w:t xml:space="preserve">  </w:t>
            </w:r>
            <w:hyperlink r:id="rId148" w:anchor="block_2" w:history="1">
              <w:r>
                <w:rPr>
                  <w:rFonts w:ascii="Times New Roman" w:hAnsi="Times New Roman"/>
                </w:rPr>
                <w:t xml:space="preserve"> </w:t>
              </w:r>
            </w:hyperlink>
          </w:p>
          <w:p w:rsidR="003E0D21" w:rsidRDefault="005B0984">
            <w:pPr>
              <w:spacing w:after="1" w:line="240" w:lineRule="auto"/>
              <w:ind w:right="52"/>
              <w:rPr>
                <w:rFonts w:ascii="Times New Roman" w:hAnsi="Times New Roman"/>
              </w:rPr>
            </w:pPr>
            <w:hyperlink r:id="rId149" w:anchor="block_2" w:history="1">
              <w:r w:rsidR="00F00CFD">
                <w:rPr>
                  <w:rFonts w:ascii="Times New Roman" w:hAnsi="Times New Roman"/>
                </w:rPr>
                <w:t xml:space="preserve">Приказом </w:t>
              </w:r>
            </w:hyperlink>
            <w:r w:rsidR="00F00CFD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="00F00CFD">
              <w:rPr>
                <w:rFonts w:ascii="Times New Roman" w:hAnsi="Times New Roman"/>
              </w:rPr>
              <w:t>пр</w:t>
            </w:r>
            <w:proofErr w:type="spellEnd"/>
            <w:r w:rsidR="00F00CFD">
              <w:rPr>
                <w:rFonts w:ascii="Times New Roman" w:hAnsi="Times New Roman"/>
              </w:rPr>
              <w:t xml:space="preserve"> (в редакции</w:t>
            </w:r>
            <w:hyperlink r:id="rId150" w:anchor="block_1012" w:history="1">
              <w:r w:rsidR="00F00CFD">
                <w:rPr>
                  <w:rFonts w:ascii="Times New Roman" w:hAnsi="Times New Roman"/>
                </w:rPr>
                <w:t xml:space="preserve"> приказа </w:t>
              </w:r>
            </w:hyperlink>
            <w:r w:rsidR="00F00CFD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="00F00CFD">
              <w:rPr>
                <w:rFonts w:ascii="Times New Roman" w:hAnsi="Times New Roman"/>
              </w:rPr>
              <w:t>пр</w:t>
            </w:r>
            <w:proofErr w:type="spellEnd"/>
            <w:r w:rsidR="00F00CFD">
              <w:rPr>
                <w:rFonts w:ascii="Times New Roman" w:hAnsi="Times New Roman"/>
              </w:rPr>
              <w:t xml:space="preserve">, </w:t>
            </w:r>
            <w:hyperlink r:id="rId151" w:history="1">
              <w:r w:rsidR="00F00CFD">
                <w:rPr>
                  <w:rFonts w:ascii="Times New Roman" w:hAnsi="Times New Roman"/>
                </w:rPr>
                <w:t>Изменение N 1,</w:t>
              </w:r>
            </w:hyperlink>
            <w:r w:rsidR="00F00CFD">
              <w:rPr>
                <w:rFonts w:ascii="Times New Roman" w:hAnsi="Times New Roman"/>
              </w:rPr>
              <w:t xml:space="preserve"> утвержденное</w:t>
            </w:r>
            <w:hyperlink r:id="rId152" w:history="1">
              <w:r w:rsidR="00F00CFD">
                <w:rPr>
                  <w:rFonts w:ascii="Times New Roman" w:hAnsi="Times New Roman"/>
                </w:rPr>
                <w:t xml:space="preserve"> приказом </w:t>
              </w:r>
            </w:hyperlink>
            <w:r w:rsidR="00F00CFD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="00F00CFD">
              <w:rPr>
                <w:rFonts w:ascii="Times New Roman" w:hAnsi="Times New Roman"/>
              </w:rPr>
              <w:t>пр</w:t>
            </w:r>
            <w:proofErr w:type="spellEnd"/>
            <w:r w:rsidR="00F00CFD">
              <w:rPr>
                <w:rFonts w:ascii="Times New Roman" w:hAnsi="Times New Roman"/>
              </w:rPr>
              <w:t xml:space="preserve">) (Приложение Д). </w:t>
            </w:r>
          </w:p>
        </w:tc>
      </w:tr>
      <w:tr w:rsidR="003E0D21">
        <w:trPr>
          <w:trHeight w:val="1085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3E0D21" w:rsidRDefault="003E0D21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3E0D21" w:rsidRDefault="003E0D2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3E0D21" w:rsidRDefault="00F00CFD">
            <w:pPr>
              <w:spacing w:after="0" w:line="252" w:lineRule="auto"/>
              <w:ind w:right="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Ориентировочную санитарно-защитную зону принимать в соответствии с СанПиН 2.2.1/2.1.1.1200-03 (новая редакция) </w:t>
            </w:r>
          </w:p>
        </w:tc>
      </w:tr>
      <w:tr w:rsidR="003E0D21">
        <w:trPr>
          <w:trHeight w:val="304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3E0D21" w:rsidRDefault="00F00CFD">
            <w:pPr>
              <w:spacing w:after="0" w:line="252" w:lineRule="auto"/>
              <w:ind w:right="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14. 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защитных сооружений, средств для защиты территорий от чрезвычайных ситуаций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3E0D21" w:rsidRDefault="00F00C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защитных сооружений, средств для защиты территорий от чрезвычайных ситуаций установлены в соответствии с обязательными требованиями </w:t>
            </w:r>
          </w:p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Федерального закона от 12.02.1998 № </w:t>
            </w:r>
          </w:p>
          <w:p w:rsidR="003E0D21" w:rsidRDefault="00F00CFD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28-ФЗ (ред. от 01.05.2019) «О гражданской обороне»; требованиями Федерального закона от 21.12.1998 № 68-ФЗ (в ред. от 01.04.2020</w:t>
            </w:r>
            <w:hyperlink r:id="rId153" w:anchor="dst100012" w:history="1">
              <w:r>
                <w:rPr>
                  <w:rFonts w:ascii="Times New Roman" w:hAnsi="Times New Roman"/>
                </w:rPr>
                <w:t xml:space="preserve"> </w:t>
              </w:r>
            </w:hyperlink>
            <w:hyperlink r:id="rId154" w:anchor="dst100012" w:history="1">
              <w:r>
                <w:rPr>
                  <w:rFonts w:ascii="Times New Roman" w:hAnsi="Times New Roman"/>
                  <w:u w:val="single" w:color="000000"/>
                </w:rPr>
                <w:t>N 98-ФЗ</w:t>
              </w:r>
            </w:hyperlink>
            <w:hyperlink r:id="rId155" w:anchor="dst100012" w:history="1">
              <w:r>
                <w:rPr>
                  <w:rFonts w:ascii="Times New Roman" w:hAnsi="Times New Roman"/>
                </w:rPr>
                <w:t>)</w:t>
              </w:r>
            </w:hyperlink>
            <w:r>
              <w:rPr>
                <w:rFonts w:ascii="Times New Roman" w:hAnsi="Times New Roman"/>
              </w:rPr>
              <w:t xml:space="preserve"> «О защите населения и территорий от чрезвычайных ситуаций природного и техногенного характера» с учетом требований </w:t>
            </w:r>
          </w:p>
        </w:tc>
      </w:tr>
    </w:tbl>
    <w:p w:rsidR="003E0D21" w:rsidRDefault="003E0D21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E0D21" w:rsidRDefault="00F00CFD">
      <w:pPr>
        <w:pStyle w:val="affffb"/>
        <w:spacing w:before="5"/>
        <w:jc w:val="center"/>
        <w:rPr>
          <w:sz w:val="24"/>
        </w:rPr>
      </w:pPr>
      <w:r>
        <w:rPr>
          <w:sz w:val="24"/>
        </w:rPr>
        <w:br w:type="page"/>
      </w:r>
    </w:p>
    <w:p w:rsidR="003E0D21" w:rsidRDefault="00F00CFD">
      <w:pPr>
        <w:widowControl w:val="0"/>
        <w:tabs>
          <w:tab w:val="left" w:pos="1039"/>
        </w:tabs>
        <w:spacing w:after="0" w:line="240" w:lineRule="auto"/>
        <w:ind w:left="1031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3. ПРАВИЛА И ОБЛАСТЬ ПРИМЕНЕНИЯ</w:t>
      </w:r>
    </w:p>
    <w:p w:rsidR="003E0D21" w:rsidRDefault="00F00CFD">
      <w:pPr>
        <w:widowControl w:val="0"/>
        <w:spacing w:before="272" w:after="0" w:line="240" w:lineRule="auto"/>
        <w:ind w:left="232" w:firstLine="85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Местные нормативы градостроительного проектирования Алексеевского сельского поселения (далее - местные нормативы градостроительного проектирования, местные нормативы) разработаны в соответствии с законодательством Российской Федерации, Ростовской области и муниципальными правовыми актами, регулирующими градостроительную деятельность.</w:t>
      </w:r>
    </w:p>
    <w:p w:rsidR="003E0D21" w:rsidRDefault="00F00CFD">
      <w:pPr>
        <w:widowControl w:val="0"/>
        <w:spacing w:before="120" w:after="0" w:line="240" w:lineRule="auto"/>
        <w:ind w:left="232" w:firstLine="85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Местные нормативы в целях обеспечения благоприятных условий жизнедеятельности человека на территории Алексеевского сельского поселения устанавливают совокупность расчетных показателей минимально допустимого уровня обеспеченности объектами местного значения Алексеевского сельского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значения, и расчетных показателей максимально допустимого уровня территориальной доступности таких объектов для населения Алексеевского сельского поселения.</w:t>
      </w:r>
    </w:p>
    <w:p w:rsidR="003E0D21" w:rsidRDefault="00F00CFD">
      <w:pPr>
        <w:widowControl w:val="0"/>
        <w:spacing w:before="120" w:after="0" w:line="240" w:lineRule="auto"/>
        <w:ind w:left="232" w:firstLine="56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Местные нормативы применяются совместно с техническими регламентами и сводами правил (до введения в действие технических регламентов и сводов правил - СНиПами и отраслевыми нормативными документами), действующими в сфере градостроительства.</w:t>
      </w:r>
    </w:p>
    <w:p w:rsidR="003E0D21" w:rsidRDefault="00F00CFD">
      <w:pPr>
        <w:widowControl w:val="0"/>
        <w:spacing w:before="121" w:after="0" w:line="240" w:lineRule="auto"/>
        <w:ind w:left="232" w:firstLine="6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Показатели, содержащиеся в основной части Местных нормативов, применяются при подготовке документов территориального планирования, правил землепользования и застройки, документации по планировке территории, а также при установлении в случаях, предусмотренных федеральным законодательством, иных градостроительных показателей и норм, направленных на обеспечение создания благоприятных условий жизнедеятельности человека при архитектурно- строительном проектировании.</w:t>
      </w:r>
    </w:p>
    <w:p w:rsidR="003E0D21" w:rsidRDefault="00F00CFD">
      <w:pPr>
        <w:widowControl w:val="0"/>
        <w:spacing w:before="121" w:after="0" w:line="240" w:lineRule="auto"/>
        <w:ind w:left="232" w:firstLine="6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Нормативы не могут содержать значения расчетных показателей, ухудшающие значения расчетных показателей, содержащиеся в Региональных нормативах градостроительного проектирования Ростовской области, если иное не установлено в разделе 2 настоящих Местных нормативов.</w:t>
      </w:r>
    </w:p>
    <w:p w:rsidR="003E0D21" w:rsidRDefault="00F00CFD">
      <w:pPr>
        <w:widowControl w:val="0"/>
        <w:spacing w:before="121" w:after="0" w:line="240" w:lineRule="auto"/>
        <w:ind w:left="232" w:firstLine="62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Нормативы обязательны для всех субъектов градостроительной деятельности, осуществляющих свою деятельность на территории Алексеевского сельского поселения, независимо от их организационно-правовой формы, если иные расчетные показатели не предусмотрены местными нормативами градостроительного проектирования поселений.</w:t>
      </w:r>
      <w:bookmarkEnd w:id="8"/>
    </w:p>
    <w:sectPr w:rsidR="003E0D21">
      <w:footerReference w:type="default" r:id="rId156"/>
      <w:footerReference w:type="first" r:id="rId157"/>
      <w:pgSz w:w="11906" w:h="16838"/>
      <w:pgMar w:top="709" w:right="849" w:bottom="1985" w:left="851" w:header="567" w:footer="6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984" w:rsidRDefault="005B0984">
      <w:pPr>
        <w:spacing w:after="0" w:line="240" w:lineRule="auto"/>
      </w:pPr>
      <w:r>
        <w:separator/>
      </w:r>
    </w:p>
  </w:endnote>
  <w:endnote w:type="continuationSeparator" w:id="0">
    <w:p w:rsidR="005B0984" w:rsidRDefault="005B0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21" w:rsidRDefault="00F00CFD">
    <w:pPr>
      <w:pStyle w:val="a7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8E5042">
      <w:rPr>
        <w:rFonts w:ascii="Times New Roman" w:hAnsi="Times New Roman"/>
        <w:noProof/>
      </w:rPr>
      <w:t>44</w:t>
    </w:r>
    <w:r>
      <w:rPr>
        <w:rFonts w:ascii="Times New Roman" w:hAnsi="Times New Roman"/>
      </w:rPr>
      <w:fldChar w:fldCharType="end"/>
    </w:r>
  </w:p>
  <w:p w:rsidR="003E0D21" w:rsidRDefault="003E0D21">
    <w:pPr>
      <w:pStyle w:val="a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21" w:rsidRDefault="00F00CFD">
    <w:pPr>
      <w:pStyle w:val="a7"/>
      <w:jc w:val="right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:rsidR="003E0D21" w:rsidRDefault="003E0D21">
    <w:pPr>
      <w:pStyle w:val="a7"/>
      <w:jc w:val="center"/>
      <w:rPr>
        <w:rFonts w:ascii="Cambria" w:hAnsi="Cambria"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984" w:rsidRDefault="005B0984">
      <w:pPr>
        <w:spacing w:after="0" w:line="240" w:lineRule="auto"/>
      </w:pPr>
      <w:r>
        <w:separator/>
      </w:r>
    </w:p>
  </w:footnote>
  <w:footnote w:type="continuationSeparator" w:id="0">
    <w:p w:rsidR="005B0984" w:rsidRDefault="005B09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F10EF"/>
    <w:multiLevelType w:val="multilevel"/>
    <w:tmpl w:val="89A4DD1A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1" w15:restartNumberingAfterBreak="0">
    <w:nsid w:val="08D5162E"/>
    <w:multiLevelType w:val="multilevel"/>
    <w:tmpl w:val="37A05D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6764F82"/>
    <w:multiLevelType w:val="multilevel"/>
    <w:tmpl w:val="E7761A4C"/>
    <w:lvl w:ilvl="0">
      <w:start w:val="1"/>
      <w:numFmt w:val="decimal"/>
      <w:lvlText w:val="%1."/>
      <w:lvlJc w:val="left"/>
      <w:pPr>
        <w:ind w:left="76" w:hanging="291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ind w:left="1092" w:hanging="291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2104" w:hanging="291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3116" w:hanging="291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128" w:hanging="291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140" w:hanging="29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152" w:hanging="291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164" w:hanging="291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176" w:hanging="291"/>
      </w:pPr>
      <w:rPr>
        <w:rFonts w:ascii="Symbol" w:hAnsi="Symbol"/>
      </w:rPr>
    </w:lvl>
  </w:abstractNum>
  <w:abstractNum w:abstractNumId="3" w15:restartNumberingAfterBreak="0">
    <w:nsid w:val="1715452A"/>
    <w:multiLevelType w:val="multilevel"/>
    <w:tmpl w:val="3274FD0A"/>
    <w:lvl w:ilvl="0">
      <w:start w:val="7"/>
      <w:numFmt w:val="bullet"/>
      <w:pStyle w:val="010"/>
      <w:lvlText w:val="-"/>
      <w:lvlJc w:val="left"/>
      <w:pPr>
        <w:ind w:left="107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72935B0"/>
    <w:multiLevelType w:val="multilevel"/>
    <w:tmpl w:val="AF40B3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19CB2D76"/>
    <w:multiLevelType w:val="multilevel"/>
    <w:tmpl w:val="A58EEC0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736295"/>
    <w:multiLevelType w:val="multilevel"/>
    <w:tmpl w:val="639A6CA4"/>
    <w:lvl w:ilvl="0">
      <w:start w:val="1"/>
      <w:numFmt w:val="decimal"/>
      <w:lvlText w:val="%1."/>
      <w:lvlJc w:val="left"/>
      <w:pPr>
        <w:ind w:left="77" w:hanging="355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ind w:left="1095" w:hanging="355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2110" w:hanging="355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3125" w:hanging="355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140" w:hanging="355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155" w:hanging="355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170" w:hanging="355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185" w:hanging="355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200" w:hanging="355"/>
      </w:pPr>
      <w:rPr>
        <w:rFonts w:ascii="Symbol" w:hAnsi="Symbol"/>
      </w:rPr>
    </w:lvl>
  </w:abstractNum>
  <w:abstractNum w:abstractNumId="7" w15:restartNumberingAfterBreak="0">
    <w:nsid w:val="2EC62952"/>
    <w:multiLevelType w:val="multilevel"/>
    <w:tmpl w:val="BCDCD348"/>
    <w:lvl w:ilvl="0">
      <w:start w:val="1"/>
      <w:numFmt w:val="bullet"/>
      <w:pStyle w:val="20"/>
      <w:lvlText w:val=""/>
      <w:lvlJc w:val="left"/>
      <w:pPr>
        <w:tabs>
          <w:tab w:val="left" w:pos="1211"/>
        </w:tabs>
        <w:ind w:left="1211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30C1EEF"/>
    <w:multiLevelType w:val="multilevel"/>
    <w:tmpl w:val="EA70671C"/>
    <w:lvl w:ilvl="0">
      <w:start w:val="1"/>
      <w:numFmt w:val="bullet"/>
      <w:lvlText w:val=""/>
      <w:lvlJc w:val="left"/>
      <w:pPr>
        <w:ind w:left="952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672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39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11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32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5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27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992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712" w:hanging="360"/>
      </w:pPr>
      <w:rPr>
        <w:rFonts w:ascii="Wingdings" w:hAnsi="Wingdings"/>
      </w:rPr>
    </w:lvl>
  </w:abstractNum>
  <w:abstractNum w:abstractNumId="9" w15:restartNumberingAfterBreak="0">
    <w:nsid w:val="351E0AEE"/>
    <w:multiLevelType w:val="multilevel"/>
    <w:tmpl w:val="F1AE2774"/>
    <w:lvl w:ilvl="0">
      <w:start w:val="1"/>
      <w:numFmt w:val="decimal"/>
      <w:lvlText w:val="%1)"/>
      <w:lvlJc w:val="left"/>
      <w:pPr>
        <w:ind w:left="232" w:hanging="351"/>
      </w:pPr>
      <w:rPr>
        <w:b w:val="0"/>
        <w:i w:val="0"/>
        <w:sz w:val="24"/>
      </w:rPr>
    </w:lvl>
    <w:lvl w:ilvl="1">
      <w:start w:val="1"/>
      <w:numFmt w:val="bullet"/>
      <w:lvlText w:val="-"/>
      <w:lvlJc w:val="left"/>
      <w:pPr>
        <w:ind w:left="232" w:hanging="425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bullet"/>
      <w:lvlText w:val=""/>
      <w:lvlJc w:val="left"/>
      <w:pPr>
        <w:ind w:left="2309" w:hanging="425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3343" w:hanging="425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378" w:hanging="425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413" w:hanging="425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447" w:hanging="425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482" w:hanging="425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517" w:hanging="425"/>
      </w:pPr>
      <w:rPr>
        <w:rFonts w:ascii="Symbol" w:hAnsi="Symbol"/>
      </w:rPr>
    </w:lvl>
  </w:abstractNum>
  <w:abstractNum w:abstractNumId="10" w15:restartNumberingAfterBreak="0">
    <w:nsid w:val="35634892"/>
    <w:multiLevelType w:val="multilevel"/>
    <w:tmpl w:val="77A6BCA6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."/>
      <w:lvlJc w:val="left"/>
      <w:pPr>
        <w:ind w:left="956" w:hanging="720"/>
      </w:pPr>
    </w:lvl>
    <w:lvl w:ilvl="2">
      <w:start w:val="5"/>
      <w:numFmt w:val="decimal"/>
      <w:lvlText w:val="%1.%2.%3."/>
      <w:lvlJc w:val="left"/>
      <w:pPr>
        <w:ind w:left="1192" w:hanging="720"/>
      </w:pPr>
    </w:lvl>
    <w:lvl w:ilvl="3">
      <w:start w:val="1"/>
      <w:numFmt w:val="decimal"/>
      <w:lvlText w:val="%1.%2.%3.%4."/>
      <w:lvlJc w:val="left"/>
      <w:pPr>
        <w:ind w:left="1571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024" w:hanging="1080"/>
      </w:pPr>
    </w:lvl>
    <w:lvl w:ilvl="5">
      <w:start w:val="1"/>
      <w:numFmt w:val="decimal"/>
      <w:lvlText w:val="%1.%2.%3.%4.%5.%6."/>
      <w:lvlJc w:val="left"/>
      <w:pPr>
        <w:ind w:left="2260" w:hanging="1080"/>
      </w:pPr>
    </w:lvl>
    <w:lvl w:ilvl="6">
      <w:start w:val="1"/>
      <w:numFmt w:val="decimal"/>
      <w:lvlText w:val="%1.%2.%3.%4.%5.%6.%7."/>
      <w:lvlJc w:val="left"/>
      <w:pPr>
        <w:ind w:left="2856" w:hanging="1440"/>
      </w:pPr>
    </w:lvl>
    <w:lvl w:ilvl="7">
      <w:start w:val="1"/>
      <w:numFmt w:val="decimal"/>
      <w:lvlText w:val="%1.%2.%3.%4.%5.%6.%7.%8."/>
      <w:lvlJc w:val="left"/>
      <w:pPr>
        <w:ind w:left="3092" w:hanging="1440"/>
      </w:pPr>
    </w:lvl>
    <w:lvl w:ilvl="8">
      <w:start w:val="1"/>
      <w:numFmt w:val="decimal"/>
      <w:lvlText w:val="%1.%2.%3.%4.%5.%6.%7.%8.%9."/>
      <w:lvlJc w:val="left"/>
      <w:pPr>
        <w:ind w:left="3688" w:hanging="1800"/>
      </w:pPr>
    </w:lvl>
  </w:abstractNum>
  <w:abstractNum w:abstractNumId="11" w15:restartNumberingAfterBreak="0">
    <w:nsid w:val="374E5A70"/>
    <w:multiLevelType w:val="multilevel"/>
    <w:tmpl w:val="87403958"/>
    <w:lvl w:ilvl="0">
      <w:start w:val="1"/>
      <w:numFmt w:val="decimal"/>
      <w:lvlText w:val="%1"/>
      <w:lvlJc w:val="left"/>
      <w:pPr>
        <w:ind w:left="232" w:hanging="666"/>
      </w:pPr>
    </w:lvl>
    <w:lvl w:ilvl="1">
      <w:start w:val="1"/>
      <w:numFmt w:val="decimal"/>
      <w:lvlText w:val="%1.%2"/>
      <w:lvlJc w:val="left"/>
      <w:pPr>
        <w:ind w:left="232" w:hanging="666"/>
      </w:pPr>
    </w:lvl>
    <w:lvl w:ilvl="2">
      <w:start w:val="2"/>
      <w:numFmt w:val="decimal"/>
      <w:lvlText w:val="%1.%2.%3."/>
      <w:lvlJc w:val="left"/>
      <w:pPr>
        <w:ind w:left="232" w:hanging="666"/>
      </w:pPr>
      <w:rPr>
        <w:b/>
        <w:i w:val="0"/>
        <w:sz w:val="24"/>
      </w:rPr>
    </w:lvl>
    <w:lvl w:ilvl="3">
      <w:start w:val="1"/>
      <w:numFmt w:val="bullet"/>
      <w:lvlText w:val=""/>
      <w:lvlJc w:val="left"/>
      <w:pPr>
        <w:ind w:left="3343" w:hanging="666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378" w:hanging="666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413" w:hanging="666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447" w:hanging="666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482" w:hanging="666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517" w:hanging="666"/>
      </w:pPr>
      <w:rPr>
        <w:rFonts w:ascii="Symbol" w:hAnsi="Symbol"/>
      </w:rPr>
    </w:lvl>
  </w:abstractNum>
  <w:abstractNum w:abstractNumId="12" w15:restartNumberingAfterBreak="0">
    <w:nsid w:val="457019A3"/>
    <w:multiLevelType w:val="multilevel"/>
    <w:tmpl w:val="642E98F0"/>
    <w:lvl w:ilvl="0">
      <w:start w:val="1"/>
      <w:numFmt w:val="bullet"/>
      <w:lvlText w:val=""/>
      <w:lvlJc w:val="left"/>
      <w:pPr>
        <w:tabs>
          <w:tab w:val="left" w:pos="952"/>
        </w:tabs>
        <w:ind w:left="952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left" w:pos="1312"/>
        </w:tabs>
        <w:ind w:left="1312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left" w:pos="1672"/>
        </w:tabs>
        <w:ind w:left="1672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left" w:pos="2032"/>
        </w:tabs>
        <w:ind w:left="2032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left" w:pos="2392"/>
        </w:tabs>
        <w:ind w:left="2392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left" w:pos="2752"/>
        </w:tabs>
        <w:ind w:left="2752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left" w:pos="3112"/>
        </w:tabs>
        <w:ind w:left="3112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left" w:pos="3472"/>
        </w:tabs>
        <w:ind w:left="3472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left" w:pos="3832"/>
        </w:tabs>
        <w:ind w:left="3832" w:hanging="360"/>
      </w:pPr>
      <w:rPr>
        <w:rFonts w:ascii="OpenSymbol" w:hAnsi="OpenSymbol"/>
      </w:rPr>
    </w:lvl>
  </w:abstractNum>
  <w:abstractNum w:abstractNumId="13" w15:restartNumberingAfterBreak="0">
    <w:nsid w:val="50853A31"/>
    <w:multiLevelType w:val="multilevel"/>
    <w:tmpl w:val="678AB5E6"/>
    <w:lvl w:ilvl="0">
      <w:start w:val="1"/>
      <w:numFmt w:val="decimal"/>
      <w:lvlText w:val="%1."/>
      <w:lvlJc w:val="left"/>
      <w:pPr>
        <w:ind w:left="2732" w:hanging="240"/>
      </w:pPr>
      <w:rPr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809" w:hanging="421"/>
      </w:pPr>
      <w:rPr>
        <w:b/>
        <w:i w:val="0"/>
        <w:sz w:val="24"/>
      </w:rPr>
    </w:lvl>
    <w:lvl w:ilvl="2">
      <w:start w:val="1"/>
      <w:numFmt w:val="decimal"/>
      <w:lvlText w:val="%1.%2.%3"/>
      <w:lvlJc w:val="left"/>
      <w:pPr>
        <w:ind w:left="232" w:hanging="605"/>
      </w:pPr>
      <w:rPr>
        <w:b/>
        <w:i w:val="0"/>
        <w:sz w:val="24"/>
      </w:rPr>
    </w:lvl>
    <w:lvl w:ilvl="3">
      <w:start w:val="1"/>
      <w:numFmt w:val="bullet"/>
      <w:lvlText w:val=""/>
      <w:lvlJc w:val="left"/>
      <w:pPr>
        <w:ind w:left="2740" w:hanging="605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3860" w:hanging="605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4981" w:hanging="605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102" w:hanging="605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23" w:hanging="605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344" w:hanging="605"/>
      </w:pPr>
      <w:rPr>
        <w:rFonts w:ascii="Symbol" w:hAnsi="Symbol"/>
      </w:rPr>
    </w:lvl>
  </w:abstractNum>
  <w:abstractNum w:abstractNumId="14" w15:restartNumberingAfterBreak="0">
    <w:nsid w:val="53B7549E"/>
    <w:multiLevelType w:val="multilevel"/>
    <w:tmpl w:val="E1343D1A"/>
    <w:lvl w:ilvl="0">
      <w:start w:val="1"/>
      <w:numFmt w:val="decimal"/>
      <w:lvlText w:val="%1"/>
      <w:lvlJc w:val="left"/>
      <w:pPr>
        <w:ind w:left="660" w:hanging="660"/>
      </w:pPr>
    </w:lvl>
    <w:lvl w:ilvl="1">
      <w:start w:val="1"/>
      <w:numFmt w:val="decimal"/>
      <w:lvlText w:val="%1.%2"/>
      <w:lvlJc w:val="left"/>
      <w:pPr>
        <w:ind w:left="896" w:hanging="660"/>
      </w:pPr>
    </w:lvl>
    <w:lvl w:ilvl="2">
      <w:start w:val="7"/>
      <w:numFmt w:val="decimal"/>
      <w:lvlText w:val="%1.%2.%3"/>
      <w:lvlJc w:val="left"/>
      <w:pPr>
        <w:ind w:left="1192" w:hanging="720"/>
      </w:pPr>
    </w:lvl>
    <w:lvl w:ilvl="3">
      <w:start w:val="1"/>
      <w:numFmt w:val="decimal"/>
      <w:lvlText w:val="%1.%2.%3.%4"/>
      <w:lvlJc w:val="left"/>
      <w:pPr>
        <w:ind w:left="1428" w:hanging="720"/>
      </w:pPr>
    </w:lvl>
    <w:lvl w:ilvl="4">
      <w:start w:val="1"/>
      <w:numFmt w:val="decimal"/>
      <w:lvlText w:val="%1.%2.%3.%4.%5"/>
      <w:lvlJc w:val="left"/>
      <w:pPr>
        <w:ind w:left="2024" w:hanging="1080"/>
      </w:pPr>
    </w:lvl>
    <w:lvl w:ilvl="5">
      <w:start w:val="1"/>
      <w:numFmt w:val="decimal"/>
      <w:lvlText w:val="%1.%2.%3.%4.%5.%6"/>
      <w:lvlJc w:val="left"/>
      <w:pPr>
        <w:ind w:left="2260" w:hanging="1080"/>
      </w:pPr>
    </w:lvl>
    <w:lvl w:ilvl="6">
      <w:start w:val="1"/>
      <w:numFmt w:val="decimal"/>
      <w:lvlText w:val="%1.%2.%3.%4.%5.%6.%7"/>
      <w:lvlJc w:val="left"/>
      <w:pPr>
        <w:ind w:left="2856" w:hanging="1440"/>
      </w:pPr>
    </w:lvl>
    <w:lvl w:ilvl="7">
      <w:start w:val="1"/>
      <w:numFmt w:val="decimal"/>
      <w:lvlText w:val="%1.%2.%3.%4.%5.%6.%7.%8"/>
      <w:lvlJc w:val="left"/>
      <w:pPr>
        <w:ind w:left="3092" w:hanging="1440"/>
      </w:pPr>
    </w:lvl>
    <w:lvl w:ilvl="8">
      <w:start w:val="1"/>
      <w:numFmt w:val="decimal"/>
      <w:lvlText w:val="%1.%2.%3.%4.%5.%6.%7.%8.%9"/>
      <w:lvlJc w:val="left"/>
      <w:pPr>
        <w:ind w:left="3688" w:hanging="1800"/>
      </w:pPr>
    </w:lvl>
  </w:abstractNum>
  <w:abstractNum w:abstractNumId="15" w15:restartNumberingAfterBreak="0">
    <w:nsid w:val="55376DB1"/>
    <w:multiLevelType w:val="multilevel"/>
    <w:tmpl w:val="027E0C30"/>
    <w:lvl w:ilvl="0">
      <w:start w:val="1"/>
      <w:numFmt w:val="decimal"/>
      <w:lvlText w:val="%1."/>
      <w:lvlJc w:val="left"/>
      <w:pPr>
        <w:ind w:left="232" w:hanging="358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ind w:left="1274" w:hanging="358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2309" w:hanging="358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3343" w:hanging="358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378" w:hanging="358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413" w:hanging="358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447" w:hanging="358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482" w:hanging="358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517" w:hanging="358"/>
      </w:pPr>
      <w:rPr>
        <w:rFonts w:ascii="Symbol" w:hAnsi="Symbol"/>
      </w:rPr>
    </w:lvl>
  </w:abstractNum>
  <w:abstractNum w:abstractNumId="16" w15:restartNumberingAfterBreak="0">
    <w:nsid w:val="58D6484E"/>
    <w:multiLevelType w:val="multilevel"/>
    <w:tmpl w:val="1ABCEB10"/>
    <w:lvl w:ilvl="0">
      <w:start w:val="1"/>
      <w:numFmt w:val="decimal"/>
      <w:lvlText w:val="%1"/>
      <w:lvlJc w:val="left"/>
      <w:pPr>
        <w:ind w:left="720" w:hanging="720"/>
      </w:pPr>
      <w:rPr>
        <w:b w:val="0"/>
      </w:rPr>
    </w:lvl>
    <w:lvl w:ilvl="1">
      <w:start w:val="1"/>
      <w:numFmt w:val="decimal"/>
      <w:lvlText w:val="%1.%2"/>
      <w:lvlJc w:val="left"/>
      <w:pPr>
        <w:ind w:left="817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914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1011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468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565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2022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2119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2576" w:hanging="1800"/>
      </w:pPr>
      <w:rPr>
        <w:b w:val="0"/>
      </w:rPr>
    </w:lvl>
  </w:abstractNum>
  <w:abstractNum w:abstractNumId="17" w15:restartNumberingAfterBreak="0">
    <w:nsid w:val="5E2504A5"/>
    <w:multiLevelType w:val="multilevel"/>
    <w:tmpl w:val="D73A4EB2"/>
    <w:lvl w:ilvl="0">
      <w:start w:val="1"/>
      <w:numFmt w:val="decimal"/>
      <w:lvlText w:val="%1."/>
      <w:lvlJc w:val="left"/>
      <w:pPr>
        <w:ind w:left="720" w:hanging="720"/>
      </w:pPr>
      <w:rPr>
        <w:b/>
      </w:rPr>
    </w:lvl>
    <w:lvl w:ilvl="1">
      <w:start w:val="1"/>
      <w:numFmt w:val="decimal"/>
      <w:lvlText w:val="%1.%2."/>
      <w:lvlJc w:val="left"/>
      <w:pPr>
        <w:ind w:left="956" w:hanging="720"/>
      </w:pPr>
      <w:rPr>
        <w:b/>
      </w:rPr>
    </w:lvl>
    <w:lvl w:ilvl="2">
      <w:start w:val="8"/>
      <w:numFmt w:val="decimal"/>
      <w:lvlText w:val="%1.%2.%3."/>
      <w:lvlJc w:val="left"/>
      <w:pPr>
        <w:ind w:left="1192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b/>
      </w:rPr>
    </w:lvl>
  </w:abstractNum>
  <w:abstractNum w:abstractNumId="18" w15:restartNumberingAfterBreak="0">
    <w:nsid w:val="67F85318"/>
    <w:multiLevelType w:val="multilevel"/>
    <w:tmpl w:val="EC1696C0"/>
    <w:lvl w:ilvl="0">
      <w:start w:val="1"/>
      <w:numFmt w:val="decimal"/>
      <w:lvlText w:val="%1"/>
      <w:lvlJc w:val="left"/>
      <w:pPr>
        <w:ind w:left="232" w:hanging="666"/>
      </w:pPr>
    </w:lvl>
    <w:lvl w:ilvl="1">
      <w:start w:val="1"/>
      <w:numFmt w:val="decimal"/>
      <w:lvlText w:val="%1.%2"/>
      <w:lvlJc w:val="left"/>
      <w:pPr>
        <w:ind w:left="232" w:hanging="666"/>
      </w:pPr>
    </w:lvl>
    <w:lvl w:ilvl="2">
      <w:start w:val="7"/>
      <w:numFmt w:val="decimal"/>
      <w:lvlText w:val="%1.%2.%3."/>
      <w:lvlJc w:val="left"/>
      <w:pPr>
        <w:ind w:left="232" w:hanging="666"/>
      </w:pPr>
      <w:rPr>
        <w:b/>
        <w:i w:val="0"/>
        <w:sz w:val="24"/>
      </w:rPr>
    </w:lvl>
    <w:lvl w:ilvl="3">
      <w:start w:val="1"/>
      <w:numFmt w:val="bullet"/>
      <w:lvlText w:val=""/>
      <w:lvlJc w:val="left"/>
      <w:pPr>
        <w:ind w:left="3343" w:hanging="666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378" w:hanging="666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413" w:hanging="666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447" w:hanging="666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482" w:hanging="666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517" w:hanging="666"/>
      </w:pPr>
      <w:rPr>
        <w:rFonts w:ascii="Symbol" w:hAnsi="Symbol"/>
      </w:rPr>
    </w:lvl>
  </w:abstractNum>
  <w:abstractNum w:abstractNumId="19" w15:restartNumberingAfterBreak="0">
    <w:nsid w:val="6ADF4892"/>
    <w:multiLevelType w:val="multilevel"/>
    <w:tmpl w:val="793A4958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900" w:hanging="54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0" w15:restartNumberingAfterBreak="0">
    <w:nsid w:val="71D83044"/>
    <w:multiLevelType w:val="multilevel"/>
    <w:tmpl w:val="B37AD622"/>
    <w:lvl w:ilvl="0">
      <w:start w:val="1"/>
      <w:numFmt w:val="decimal"/>
      <w:pStyle w:val="a"/>
      <w:lvlText w:val="%1"/>
      <w:lvlJc w:val="left"/>
      <w:pPr>
        <w:tabs>
          <w:tab w:val="left" w:pos="340"/>
        </w:tabs>
        <w:ind w:left="0" w:firstLine="57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6"/>
  </w:num>
  <w:num w:numId="4">
    <w:abstractNumId w:val="11"/>
  </w:num>
  <w:num w:numId="5">
    <w:abstractNumId w:val="10"/>
  </w:num>
  <w:num w:numId="6">
    <w:abstractNumId w:val="18"/>
  </w:num>
  <w:num w:numId="7">
    <w:abstractNumId w:val="14"/>
  </w:num>
  <w:num w:numId="8">
    <w:abstractNumId w:val="12"/>
  </w:num>
  <w:num w:numId="9">
    <w:abstractNumId w:val="17"/>
  </w:num>
  <w:num w:numId="10">
    <w:abstractNumId w:val="9"/>
  </w:num>
  <w:num w:numId="11">
    <w:abstractNumId w:val="1"/>
  </w:num>
  <w:num w:numId="12">
    <w:abstractNumId w:val="15"/>
  </w:num>
  <w:num w:numId="13">
    <w:abstractNumId w:val="0"/>
  </w:num>
  <w:num w:numId="14">
    <w:abstractNumId w:val="19"/>
  </w:num>
  <w:num w:numId="15">
    <w:abstractNumId w:val="2"/>
  </w:num>
  <w:num w:numId="16">
    <w:abstractNumId w:val="6"/>
  </w:num>
  <w:num w:numId="17">
    <w:abstractNumId w:val="8"/>
  </w:num>
  <w:num w:numId="18">
    <w:abstractNumId w:val="5"/>
  </w:num>
  <w:num w:numId="19">
    <w:abstractNumId w:val="20"/>
  </w:num>
  <w:num w:numId="20">
    <w:abstractNumId w:val="7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D21"/>
    <w:rsid w:val="003E0D21"/>
    <w:rsid w:val="005B0984"/>
    <w:rsid w:val="00825C4F"/>
    <w:rsid w:val="008E5042"/>
    <w:rsid w:val="00F00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63E79C-7ED9-4698-813C-95BAA108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0"/>
    <w:next w:val="a1"/>
    <w:link w:val="11"/>
    <w:uiPriority w:val="9"/>
    <w:qFormat/>
    <w:pPr>
      <w:keepNext/>
      <w:pageBreakBefore/>
      <w:tabs>
        <w:tab w:val="left" w:pos="851"/>
      </w:tabs>
      <w:spacing w:before="240" w:after="120" w:line="240" w:lineRule="auto"/>
      <w:jc w:val="center"/>
      <w:outlineLvl w:val="0"/>
    </w:pPr>
    <w:rPr>
      <w:rFonts w:ascii="Times New Roman" w:hAnsi="Times New Roman"/>
      <w:b/>
      <w:caps/>
      <w:sz w:val="28"/>
    </w:rPr>
  </w:style>
  <w:style w:type="paragraph" w:styleId="2">
    <w:name w:val="heading 2"/>
    <w:basedOn w:val="a0"/>
    <w:next w:val="a1"/>
    <w:link w:val="21"/>
    <w:uiPriority w:val="9"/>
    <w:qFormat/>
    <w:pPr>
      <w:keepNext/>
      <w:numPr>
        <w:ilvl w:val="1"/>
        <w:numId w:val="18"/>
      </w:numPr>
      <w:tabs>
        <w:tab w:val="left" w:pos="1134"/>
        <w:tab w:val="left" w:pos="1276"/>
      </w:tabs>
      <w:spacing w:before="180" w:after="60" w:line="240" w:lineRule="auto"/>
      <w:outlineLvl w:val="1"/>
    </w:pPr>
    <w:rPr>
      <w:rFonts w:ascii="Times New Roman" w:hAnsi="Times New Roman"/>
      <w:b/>
      <w:sz w:val="28"/>
    </w:rPr>
  </w:style>
  <w:style w:type="paragraph" w:styleId="3">
    <w:name w:val="heading 3"/>
    <w:basedOn w:val="a0"/>
    <w:next w:val="a1"/>
    <w:link w:val="30"/>
    <w:uiPriority w:val="9"/>
    <w:qFormat/>
    <w:pPr>
      <w:keepNext/>
      <w:numPr>
        <w:ilvl w:val="2"/>
        <w:numId w:val="18"/>
      </w:numPr>
      <w:tabs>
        <w:tab w:val="left" w:pos="1276"/>
      </w:tabs>
      <w:spacing w:before="120" w:after="120" w:line="240" w:lineRule="auto"/>
      <w:outlineLvl w:val="2"/>
    </w:pPr>
    <w:rPr>
      <w:rFonts w:ascii="Times New Roman" w:hAnsi="Times New Roman"/>
      <w:b/>
      <w:sz w:val="26"/>
    </w:rPr>
  </w:style>
  <w:style w:type="paragraph" w:styleId="4">
    <w:name w:val="heading 4"/>
    <w:basedOn w:val="a0"/>
    <w:next w:val="a1"/>
    <w:link w:val="40"/>
    <w:uiPriority w:val="9"/>
    <w:qFormat/>
    <w:pPr>
      <w:keepNext/>
      <w:numPr>
        <w:ilvl w:val="3"/>
        <w:numId w:val="18"/>
      </w:numPr>
      <w:tabs>
        <w:tab w:val="left" w:pos="1418"/>
      </w:tabs>
      <w:spacing w:before="120" w:after="60" w:line="240" w:lineRule="auto"/>
      <w:outlineLvl w:val="3"/>
    </w:pPr>
    <w:rPr>
      <w:rFonts w:ascii="Times New Roman" w:hAnsi="Times New Roman"/>
      <w:b/>
      <w:sz w:val="24"/>
    </w:rPr>
  </w:style>
  <w:style w:type="paragraph" w:styleId="5">
    <w:name w:val="heading 5"/>
    <w:basedOn w:val="a0"/>
    <w:next w:val="a0"/>
    <w:link w:val="50"/>
    <w:uiPriority w:val="9"/>
    <w:qFormat/>
    <w:pPr>
      <w:numPr>
        <w:ilvl w:val="4"/>
        <w:numId w:val="18"/>
      </w:numPr>
      <w:tabs>
        <w:tab w:val="left" w:pos="1701"/>
      </w:tabs>
      <w:spacing w:before="240" w:after="60" w:line="240" w:lineRule="auto"/>
      <w:outlineLvl w:val="4"/>
    </w:pPr>
    <w:rPr>
      <w:rFonts w:ascii="Times New Roman" w:hAnsi="Times New Roman"/>
      <w:b/>
    </w:rPr>
  </w:style>
  <w:style w:type="paragraph" w:styleId="6">
    <w:name w:val="heading 6"/>
    <w:basedOn w:val="a0"/>
    <w:next w:val="a0"/>
    <w:link w:val="60"/>
    <w:uiPriority w:val="9"/>
    <w:qFormat/>
    <w:pPr>
      <w:numPr>
        <w:ilvl w:val="5"/>
        <w:numId w:val="18"/>
      </w:numPr>
      <w:spacing w:before="240" w:after="60" w:line="240" w:lineRule="auto"/>
      <w:outlineLvl w:val="5"/>
    </w:pPr>
    <w:rPr>
      <w:rFonts w:ascii="Times New Roman" w:hAnsi="Times New Roman"/>
      <w:b/>
    </w:rPr>
  </w:style>
  <w:style w:type="paragraph" w:styleId="7">
    <w:name w:val="heading 7"/>
    <w:basedOn w:val="a0"/>
    <w:next w:val="a0"/>
    <w:link w:val="70"/>
    <w:uiPriority w:val="9"/>
    <w:qFormat/>
    <w:pPr>
      <w:numPr>
        <w:ilvl w:val="6"/>
        <w:numId w:val="18"/>
      </w:numPr>
      <w:spacing w:before="240" w:after="60" w:line="240" w:lineRule="auto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0"/>
    <w:next w:val="a0"/>
    <w:link w:val="80"/>
    <w:uiPriority w:val="9"/>
    <w:qFormat/>
    <w:pPr>
      <w:numPr>
        <w:ilvl w:val="7"/>
        <w:numId w:val="18"/>
      </w:numPr>
      <w:spacing w:before="240" w:after="60" w:line="240" w:lineRule="auto"/>
      <w:outlineLvl w:val="7"/>
    </w:pPr>
    <w:rPr>
      <w:rFonts w:ascii="Times New Roman" w:hAnsi="Times New Roman"/>
      <w:i/>
      <w:sz w:val="24"/>
    </w:rPr>
  </w:style>
  <w:style w:type="paragraph" w:styleId="9">
    <w:name w:val="heading 9"/>
    <w:basedOn w:val="a0"/>
    <w:next w:val="a0"/>
    <w:link w:val="90"/>
    <w:uiPriority w:val="9"/>
    <w:qFormat/>
    <w:pPr>
      <w:numPr>
        <w:ilvl w:val="8"/>
        <w:numId w:val="18"/>
      </w:numPr>
      <w:spacing w:before="240" w:after="60" w:line="240" w:lineRule="auto"/>
      <w:outlineLvl w:val="8"/>
    </w:pPr>
    <w:rPr>
      <w:rFonts w:ascii="Arial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ListLabel86">
    <w:name w:val="ListLabel 86"/>
    <w:link w:val="ListLabel860"/>
  </w:style>
  <w:style w:type="character" w:customStyle="1" w:styleId="ListLabel860">
    <w:name w:val="ListLabel 86"/>
    <w:link w:val="ListLabel86"/>
  </w:style>
  <w:style w:type="paragraph" w:customStyle="1" w:styleId="22">
    <w:name w:val="Основной текст2"/>
    <w:link w:val="23"/>
    <w:rPr>
      <w:rFonts w:ascii="Times New Roman" w:hAnsi="Times New Roman"/>
      <w:sz w:val="27"/>
      <w:highlight w:val="white"/>
      <w:u w:val="single"/>
    </w:rPr>
  </w:style>
  <w:style w:type="character" w:customStyle="1" w:styleId="23">
    <w:name w:val="Основной текст2"/>
    <w:link w:val="22"/>
    <w:rPr>
      <w:rFonts w:ascii="Times New Roman" w:hAnsi="Times New Roman"/>
      <w:color w:val="000000"/>
      <w:spacing w:val="0"/>
      <w:sz w:val="27"/>
      <w:highlight w:val="white"/>
      <w:u w:val="single"/>
    </w:rPr>
  </w:style>
  <w:style w:type="paragraph" w:customStyle="1" w:styleId="ListLabel21">
    <w:name w:val="ListLabel 21"/>
    <w:link w:val="ListLabel210"/>
  </w:style>
  <w:style w:type="character" w:customStyle="1" w:styleId="ListLabel210">
    <w:name w:val="ListLabel 21"/>
    <w:link w:val="ListLabel21"/>
  </w:style>
  <w:style w:type="paragraph" w:customStyle="1" w:styleId="05">
    <w:name w:val="05 таблицы название"/>
    <w:next w:val="01"/>
    <w:link w:val="050"/>
    <w:pPr>
      <w:spacing w:before="240" w:after="120"/>
      <w:jc w:val="right"/>
    </w:pPr>
    <w:rPr>
      <w:rFonts w:ascii="Times New Roman" w:hAnsi="Times New Roman"/>
      <w:sz w:val="24"/>
    </w:rPr>
  </w:style>
  <w:style w:type="character" w:customStyle="1" w:styleId="050">
    <w:name w:val="05 таблицы название"/>
    <w:link w:val="05"/>
    <w:rPr>
      <w:rFonts w:ascii="Times New Roman" w:hAnsi="Times New Roman"/>
      <w:sz w:val="24"/>
    </w:rPr>
  </w:style>
  <w:style w:type="paragraph" w:customStyle="1" w:styleId="TableContents">
    <w:name w:val="Table Contents"/>
    <w:basedOn w:val="a0"/>
    <w:link w:val="TableContents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Contents0">
    <w:name w:val="Table Contents"/>
    <w:basedOn w:val="1"/>
    <w:link w:val="TableContents"/>
    <w:rPr>
      <w:rFonts w:ascii="Times New Roman" w:hAnsi="Times New Roman"/>
      <w:sz w:val="22"/>
    </w:rPr>
  </w:style>
  <w:style w:type="paragraph" w:customStyle="1" w:styleId="ListLabel47">
    <w:name w:val="ListLabel 47"/>
    <w:link w:val="ListLabel470"/>
    <w:rPr>
      <w:sz w:val="24"/>
    </w:rPr>
  </w:style>
  <w:style w:type="character" w:customStyle="1" w:styleId="ListLabel470">
    <w:name w:val="ListLabel 47"/>
    <w:link w:val="ListLabel47"/>
    <w:rPr>
      <w:sz w:val="24"/>
    </w:rPr>
  </w:style>
  <w:style w:type="paragraph" w:customStyle="1" w:styleId="04">
    <w:name w:val="04 Список"/>
    <w:next w:val="01"/>
    <w:link w:val="040"/>
    <w:pPr>
      <w:spacing w:line="276" w:lineRule="auto"/>
      <w:ind w:firstLine="567"/>
      <w:jc w:val="both"/>
    </w:pPr>
    <w:rPr>
      <w:rFonts w:ascii="Times New Roman" w:hAnsi="Times New Roman"/>
      <w:sz w:val="24"/>
    </w:rPr>
  </w:style>
  <w:style w:type="character" w:customStyle="1" w:styleId="040">
    <w:name w:val="04 Список"/>
    <w:link w:val="04"/>
    <w:rPr>
      <w:rFonts w:ascii="Times New Roman" w:hAnsi="Times New Roman"/>
      <w:sz w:val="24"/>
    </w:rPr>
  </w:style>
  <w:style w:type="paragraph" w:styleId="24">
    <w:name w:val="toc 2"/>
    <w:basedOn w:val="a0"/>
    <w:next w:val="a0"/>
    <w:link w:val="25"/>
    <w:uiPriority w:val="39"/>
    <w:pPr>
      <w:spacing w:after="100" w:line="264" w:lineRule="auto"/>
      <w:ind w:left="220"/>
    </w:pPr>
  </w:style>
  <w:style w:type="character" w:customStyle="1" w:styleId="25">
    <w:name w:val="Оглавление 2 Знак"/>
    <w:basedOn w:val="1"/>
    <w:link w:val="24"/>
    <w:rPr>
      <w:sz w:val="22"/>
    </w:rPr>
  </w:style>
  <w:style w:type="paragraph" w:customStyle="1" w:styleId="a5">
    <w:name w:val="Гипертекстовая ссылка"/>
    <w:link w:val="a6"/>
    <w:rPr>
      <w:b/>
      <w:color w:val="106BBE"/>
    </w:rPr>
  </w:style>
  <w:style w:type="character" w:customStyle="1" w:styleId="a6">
    <w:name w:val="Гипертекстовая ссылка"/>
    <w:link w:val="a5"/>
    <w:rPr>
      <w:b/>
      <w:color w:val="106BBE"/>
    </w:rPr>
  </w:style>
  <w:style w:type="paragraph" w:customStyle="1" w:styleId="ConsPlusJurTerm">
    <w:name w:val="ConsPlusJurTerm"/>
    <w:link w:val="ConsPlusJurTerm0"/>
    <w:pPr>
      <w:widowControl w:val="0"/>
    </w:pPr>
    <w:rPr>
      <w:rFonts w:ascii="Tahoma" w:hAnsi="Tahoma"/>
      <w:sz w:val="26"/>
    </w:rPr>
  </w:style>
  <w:style w:type="character" w:customStyle="1" w:styleId="ConsPlusJurTerm0">
    <w:name w:val="ConsPlusJurTerm"/>
    <w:link w:val="ConsPlusJurTerm"/>
    <w:rPr>
      <w:rFonts w:ascii="Tahoma" w:hAnsi="Tahoma"/>
      <w:sz w:val="26"/>
    </w:rPr>
  </w:style>
  <w:style w:type="paragraph" w:customStyle="1" w:styleId="ListLabel92">
    <w:name w:val="ListLabel 92"/>
    <w:link w:val="ListLabel920"/>
    <w:rPr>
      <w:color w:val="0000FF"/>
      <w:sz w:val="24"/>
      <w:u w:val="single" w:color="0000FF"/>
    </w:rPr>
  </w:style>
  <w:style w:type="character" w:customStyle="1" w:styleId="ListLabel920">
    <w:name w:val="ListLabel 92"/>
    <w:link w:val="ListLabel92"/>
    <w:rPr>
      <w:color w:val="0000FF"/>
      <w:sz w:val="24"/>
      <w:u w:val="single" w:color="0000FF"/>
    </w:rPr>
  </w:style>
  <w:style w:type="paragraph" w:styleId="a7">
    <w:name w:val="footer"/>
    <w:basedOn w:val="a0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1"/>
    <w:link w:val="a7"/>
    <w:rPr>
      <w:sz w:val="22"/>
    </w:rPr>
  </w:style>
  <w:style w:type="paragraph" w:styleId="41">
    <w:name w:val="toc 4"/>
    <w:basedOn w:val="a0"/>
    <w:next w:val="a0"/>
    <w:link w:val="42"/>
    <w:uiPriority w:val="39"/>
    <w:pPr>
      <w:spacing w:after="100" w:line="264" w:lineRule="auto"/>
      <w:ind w:left="660"/>
    </w:pPr>
  </w:style>
  <w:style w:type="character" w:customStyle="1" w:styleId="42">
    <w:name w:val="Оглавление 4 Знак"/>
    <w:basedOn w:val="1"/>
    <w:link w:val="41"/>
    <w:rPr>
      <w:sz w:val="22"/>
    </w:rPr>
  </w:style>
  <w:style w:type="paragraph" w:styleId="a9">
    <w:name w:val="Body Text Indent"/>
    <w:basedOn w:val="a0"/>
    <w:link w:val="aa"/>
    <w:pPr>
      <w:spacing w:after="0" w:line="240" w:lineRule="auto"/>
      <w:ind w:firstLine="709"/>
    </w:pPr>
    <w:rPr>
      <w:rFonts w:ascii="Times New Roman" w:hAnsi="Times New Roman"/>
      <w:sz w:val="24"/>
    </w:rPr>
  </w:style>
  <w:style w:type="character" w:customStyle="1" w:styleId="aa">
    <w:name w:val="Основной текст с отступом Знак"/>
    <w:basedOn w:val="1"/>
    <w:link w:val="a9"/>
    <w:rPr>
      <w:rFonts w:ascii="Times New Roman" w:hAnsi="Times New Roman"/>
      <w:sz w:val="24"/>
    </w:rPr>
  </w:style>
  <w:style w:type="character" w:customStyle="1" w:styleId="70">
    <w:name w:val="Заголовок 7 Знак"/>
    <w:basedOn w:val="1"/>
    <w:link w:val="7"/>
    <w:rPr>
      <w:rFonts w:ascii="Times New Roman" w:hAnsi="Times New Roman"/>
      <w:sz w:val="24"/>
    </w:rPr>
  </w:style>
  <w:style w:type="paragraph" w:customStyle="1" w:styleId="211pt">
    <w:name w:val="Основной текст (2) + 11 pt"/>
    <w:link w:val="211pt0"/>
    <w:rPr>
      <w:rFonts w:ascii="Times New Roman" w:hAnsi="Times New Roman"/>
      <w:b/>
      <w:sz w:val="22"/>
    </w:rPr>
  </w:style>
  <w:style w:type="character" w:customStyle="1" w:styleId="211pt0">
    <w:name w:val="Основной текст (2) + 11 pt"/>
    <w:link w:val="211pt"/>
    <w:rPr>
      <w:rFonts w:ascii="Times New Roman" w:hAnsi="Times New Roman"/>
      <w:b/>
      <w:strike w:val="0"/>
      <w:sz w:val="22"/>
      <w:u w:val="none"/>
    </w:rPr>
  </w:style>
  <w:style w:type="paragraph" w:customStyle="1" w:styleId="nobr">
    <w:name w:val="nobr"/>
    <w:basedOn w:val="12"/>
    <w:link w:val="nobr0"/>
  </w:style>
  <w:style w:type="character" w:customStyle="1" w:styleId="nobr0">
    <w:name w:val="nobr"/>
    <w:basedOn w:val="a2"/>
    <w:link w:val="nobr"/>
  </w:style>
  <w:style w:type="paragraph" w:customStyle="1" w:styleId="ListLabel39">
    <w:name w:val="ListLabel 39"/>
    <w:link w:val="ListLabel390"/>
  </w:style>
  <w:style w:type="character" w:customStyle="1" w:styleId="ListLabel390">
    <w:name w:val="ListLabel 39"/>
    <w:link w:val="ListLabel39"/>
  </w:style>
  <w:style w:type="paragraph" w:customStyle="1" w:styleId="13">
    <w:name w:val="Знак примечания1"/>
    <w:link w:val="ab"/>
    <w:rPr>
      <w:sz w:val="16"/>
    </w:rPr>
  </w:style>
  <w:style w:type="character" w:styleId="ab">
    <w:name w:val="annotation reference"/>
    <w:link w:val="13"/>
    <w:rPr>
      <w:sz w:val="16"/>
    </w:rPr>
  </w:style>
  <w:style w:type="paragraph" w:customStyle="1" w:styleId="ListLabel15">
    <w:name w:val="ListLabel 15"/>
    <w:link w:val="ListLabel150"/>
  </w:style>
  <w:style w:type="character" w:customStyle="1" w:styleId="ListLabel150">
    <w:name w:val="ListLabel 15"/>
    <w:link w:val="ListLabel15"/>
  </w:style>
  <w:style w:type="paragraph" w:styleId="61">
    <w:name w:val="toc 6"/>
    <w:basedOn w:val="a0"/>
    <w:next w:val="a0"/>
    <w:link w:val="62"/>
    <w:uiPriority w:val="39"/>
    <w:pPr>
      <w:spacing w:after="100" w:line="264" w:lineRule="auto"/>
      <w:ind w:left="1100"/>
    </w:pPr>
  </w:style>
  <w:style w:type="character" w:customStyle="1" w:styleId="62">
    <w:name w:val="Оглавление 6 Знак"/>
    <w:basedOn w:val="1"/>
    <w:link w:val="61"/>
    <w:rPr>
      <w:sz w:val="22"/>
    </w:rPr>
  </w:style>
  <w:style w:type="paragraph" w:customStyle="1" w:styleId="ac">
    <w:name w:val="обычный_"/>
    <w:basedOn w:val="a0"/>
    <w:link w:val="ad"/>
    <w:pPr>
      <w:ind w:firstLine="720"/>
    </w:pPr>
    <w:rPr>
      <w:rFonts w:ascii="Times New Roman" w:hAnsi="Times New Roman"/>
      <w:sz w:val="24"/>
    </w:rPr>
  </w:style>
  <w:style w:type="character" w:customStyle="1" w:styleId="ad">
    <w:name w:val="обычный_"/>
    <w:basedOn w:val="1"/>
    <w:link w:val="ac"/>
    <w:rPr>
      <w:rFonts w:ascii="Times New Roman" w:hAnsi="Times New Roman"/>
      <w:sz w:val="24"/>
    </w:rPr>
  </w:style>
  <w:style w:type="paragraph" w:customStyle="1" w:styleId="210">
    <w:name w:val="Основной текст (2) + Полужирный1"/>
    <w:link w:val="211"/>
    <w:rPr>
      <w:rFonts w:ascii="Times New Roman" w:hAnsi="Times New Roman"/>
      <w:b/>
      <w:sz w:val="28"/>
    </w:rPr>
  </w:style>
  <w:style w:type="character" w:customStyle="1" w:styleId="211">
    <w:name w:val="Основной текст (2) + Полужирный1"/>
    <w:link w:val="210"/>
    <w:rPr>
      <w:rFonts w:ascii="Times New Roman" w:hAnsi="Times New Roman"/>
      <w:b/>
      <w:strike w:val="0"/>
      <w:sz w:val="28"/>
      <w:u w:val="none"/>
    </w:rPr>
  </w:style>
  <w:style w:type="paragraph" w:customStyle="1" w:styleId="FR1">
    <w:name w:val="FR1"/>
    <w:link w:val="FR10"/>
    <w:pPr>
      <w:widowControl w:val="0"/>
    </w:pPr>
    <w:rPr>
      <w:rFonts w:ascii="Times New Roman" w:hAnsi="Times New Roman"/>
      <w:sz w:val="16"/>
    </w:rPr>
  </w:style>
  <w:style w:type="character" w:customStyle="1" w:styleId="FR10">
    <w:name w:val="FR1"/>
    <w:link w:val="FR1"/>
    <w:rPr>
      <w:rFonts w:ascii="Times New Roman" w:hAnsi="Times New Roman"/>
      <w:sz w:val="16"/>
    </w:rPr>
  </w:style>
  <w:style w:type="paragraph" w:styleId="71">
    <w:name w:val="toc 7"/>
    <w:basedOn w:val="a0"/>
    <w:next w:val="a0"/>
    <w:link w:val="72"/>
    <w:uiPriority w:val="39"/>
    <w:pPr>
      <w:spacing w:after="100" w:line="264" w:lineRule="auto"/>
      <w:ind w:left="1320"/>
    </w:pPr>
  </w:style>
  <w:style w:type="character" w:customStyle="1" w:styleId="72">
    <w:name w:val="Оглавление 7 Знак"/>
    <w:basedOn w:val="1"/>
    <w:link w:val="71"/>
    <w:rPr>
      <w:sz w:val="22"/>
    </w:rPr>
  </w:style>
  <w:style w:type="paragraph" w:customStyle="1" w:styleId="ListLabel34">
    <w:name w:val="ListLabel 34"/>
    <w:link w:val="ListLabel340"/>
  </w:style>
  <w:style w:type="character" w:customStyle="1" w:styleId="ListLabel340">
    <w:name w:val="ListLabel 34"/>
    <w:link w:val="ListLabel34"/>
  </w:style>
  <w:style w:type="paragraph" w:customStyle="1" w:styleId="ae">
    <w:name w:val="_абзац"/>
    <w:basedOn w:val="a0"/>
    <w:link w:val="af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customStyle="1" w:styleId="af">
    <w:name w:val="_абзац"/>
    <w:basedOn w:val="1"/>
    <w:link w:val="ae"/>
    <w:rPr>
      <w:rFonts w:ascii="Times New Roman" w:hAnsi="Times New Roman"/>
      <w:sz w:val="24"/>
    </w:rPr>
  </w:style>
  <w:style w:type="paragraph" w:customStyle="1" w:styleId="a">
    <w:name w:val="Табличный_нумерованный"/>
    <w:basedOn w:val="a0"/>
    <w:link w:val="af0"/>
    <w:pPr>
      <w:numPr>
        <w:numId w:val="19"/>
      </w:numPr>
      <w:spacing w:after="0" w:line="240" w:lineRule="auto"/>
    </w:pPr>
    <w:rPr>
      <w:rFonts w:ascii="Times New Roman" w:hAnsi="Times New Roman"/>
    </w:rPr>
  </w:style>
  <w:style w:type="character" w:customStyle="1" w:styleId="af0">
    <w:name w:val="Табличный_нумерованный"/>
    <w:basedOn w:val="1"/>
    <w:link w:val="a"/>
    <w:rPr>
      <w:rFonts w:ascii="Times New Roman" w:hAnsi="Times New Roman"/>
      <w:sz w:val="22"/>
    </w:rPr>
  </w:style>
  <w:style w:type="paragraph" w:customStyle="1" w:styleId="ListLabel74">
    <w:name w:val="ListLabel 74"/>
    <w:link w:val="ListLabel740"/>
    <w:rPr>
      <w:b/>
      <w:sz w:val="24"/>
    </w:rPr>
  </w:style>
  <w:style w:type="character" w:customStyle="1" w:styleId="ListLabel740">
    <w:name w:val="ListLabel 74"/>
    <w:link w:val="ListLabel74"/>
    <w:rPr>
      <w:b/>
      <w:sz w:val="24"/>
    </w:rPr>
  </w:style>
  <w:style w:type="paragraph" w:customStyle="1" w:styleId="100">
    <w:name w:val="Табличный_по ширине_10"/>
    <w:basedOn w:val="a0"/>
    <w:link w:val="101"/>
    <w:pPr>
      <w:spacing w:after="0" w:line="240" w:lineRule="auto"/>
      <w:jc w:val="both"/>
    </w:pPr>
    <w:rPr>
      <w:rFonts w:ascii="Times New Roman" w:hAnsi="Times New Roman"/>
      <w:sz w:val="20"/>
    </w:rPr>
  </w:style>
  <w:style w:type="character" w:customStyle="1" w:styleId="101">
    <w:name w:val="Табличный_по ширине_10"/>
    <w:basedOn w:val="1"/>
    <w:link w:val="100"/>
    <w:rPr>
      <w:rFonts w:ascii="Times New Roman" w:hAnsi="Times New Roman"/>
      <w:sz w:val="20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customStyle="1" w:styleId="ListLabel76">
    <w:name w:val="ListLabel 76"/>
    <w:link w:val="ListLabel760"/>
  </w:style>
  <w:style w:type="character" w:customStyle="1" w:styleId="ListLabel760">
    <w:name w:val="ListLabel 76"/>
    <w:link w:val="ListLabel76"/>
  </w:style>
  <w:style w:type="paragraph" w:customStyle="1" w:styleId="ListLabel96">
    <w:name w:val="ListLabel 96"/>
    <w:link w:val="ListLabel960"/>
    <w:rPr>
      <w:color w:val="0000FF"/>
      <w:u w:val="single" w:color="0000FF"/>
    </w:rPr>
  </w:style>
  <w:style w:type="character" w:customStyle="1" w:styleId="ListLabel960">
    <w:name w:val="ListLabel 96"/>
    <w:link w:val="ListLabel96"/>
    <w:rPr>
      <w:color w:val="0000FF"/>
      <w:u w:val="single" w:color="0000FF"/>
    </w:rPr>
  </w:style>
  <w:style w:type="paragraph" w:customStyle="1" w:styleId="InternetLink">
    <w:name w:val="Internet Link"/>
    <w:link w:val="InternetLink0"/>
    <w:rPr>
      <w:color w:val="000080"/>
      <w:u w:val="single"/>
    </w:rPr>
  </w:style>
  <w:style w:type="character" w:customStyle="1" w:styleId="InternetLink0">
    <w:name w:val="Internet Link"/>
    <w:link w:val="InternetLink"/>
    <w:rPr>
      <w:color w:val="000080"/>
      <w:u w:val="single"/>
    </w:rPr>
  </w:style>
  <w:style w:type="paragraph" w:customStyle="1" w:styleId="grame">
    <w:name w:val="grame"/>
    <w:link w:val="grame0"/>
    <w:rPr>
      <w:sz w:val="28"/>
    </w:rPr>
  </w:style>
  <w:style w:type="character" w:customStyle="1" w:styleId="grame0">
    <w:name w:val="grame"/>
    <w:link w:val="grame"/>
    <w:rPr>
      <w:rFonts w:ascii="Calibri" w:hAnsi="Calibri"/>
      <w:sz w:val="28"/>
    </w:rPr>
  </w:style>
  <w:style w:type="paragraph" w:customStyle="1" w:styleId="ListLabel6">
    <w:name w:val="ListLabel 6"/>
    <w:link w:val="ListLabel60"/>
  </w:style>
  <w:style w:type="character" w:customStyle="1" w:styleId="ListLabel60">
    <w:name w:val="ListLabel 6"/>
    <w:link w:val="ListLabel6"/>
  </w:style>
  <w:style w:type="paragraph" w:customStyle="1" w:styleId="26">
    <w:name w:val="Основной текст (2) + Полужирный"/>
    <w:link w:val="27"/>
    <w:rPr>
      <w:rFonts w:ascii="Times New Roman" w:hAnsi="Times New Roman"/>
      <w:b/>
      <w:sz w:val="28"/>
      <w:highlight w:val="white"/>
    </w:rPr>
  </w:style>
  <w:style w:type="character" w:customStyle="1" w:styleId="27">
    <w:name w:val="Основной текст (2) + Полужирный"/>
    <w:link w:val="26"/>
    <w:rPr>
      <w:rFonts w:ascii="Times New Roman" w:hAnsi="Times New Roman"/>
      <w:b/>
      <w:color w:val="000000"/>
      <w:spacing w:val="0"/>
      <w:sz w:val="28"/>
      <w:highlight w:val="white"/>
      <w:u w:val="none"/>
    </w:rPr>
  </w:style>
  <w:style w:type="paragraph" w:customStyle="1" w:styleId="08">
    <w:name w:val="08 Примечания пункты"/>
    <w:basedOn w:val="07"/>
    <w:link w:val="080"/>
    <w:pPr>
      <w:spacing w:before="0"/>
      <w:ind w:firstLine="284"/>
    </w:pPr>
  </w:style>
  <w:style w:type="character" w:customStyle="1" w:styleId="080">
    <w:name w:val="08 Примечания пункты"/>
    <w:basedOn w:val="070"/>
    <w:link w:val="08"/>
    <w:rPr>
      <w:rFonts w:ascii="Times New Roman" w:hAnsi="Times New Roman"/>
      <w:sz w:val="20"/>
    </w:rPr>
  </w:style>
  <w:style w:type="paragraph" w:customStyle="1" w:styleId="ListLabel22">
    <w:name w:val="ListLabel 22"/>
    <w:link w:val="ListLabel220"/>
  </w:style>
  <w:style w:type="character" w:customStyle="1" w:styleId="ListLabel220">
    <w:name w:val="ListLabel 22"/>
    <w:link w:val="ListLabel22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b/>
      <w:sz w:val="26"/>
    </w:rPr>
  </w:style>
  <w:style w:type="paragraph" w:customStyle="1" w:styleId="af1">
    <w:name w:val="Основной текст Знак"/>
    <w:basedOn w:val="12"/>
    <w:link w:val="af2"/>
  </w:style>
  <w:style w:type="character" w:customStyle="1" w:styleId="af2">
    <w:name w:val="Основной текст Знак"/>
    <w:basedOn w:val="a2"/>
    <w:link w:val="af1"/>
  </w:style>
  <w:style w:type="paragraph" w:customStyle="1" w:styleId="14">
    <w:name w:val="Заголовок №1"/>
    <w:basedOn w:val="a0"/>
    <w:link w:val="15"/>
    <w:pPr>
      <w:widowControl w:val="0"/>
      <w:spacing w:before="720" w:after="0" w:line="322" w:lineRule="exact"/>
      <w:ind w:left="1780" w:hanging="1780"/>
      <w:outlineLvl w:val="0"/>
    </w:pPr>
    <w:rPr>
      <w:rFonts w:ascii="Times New Roman" w:hAnsi="Times New Roman"/>
      <w:b/>
      <w:sz w:val="28"/>
    </w:rPr>
  </w:style>
  <w:style w:type="character" w:customStyle="1" w:styleId="15">
    <w:name w:val="Заголовок №1"/>
    <w:basedOn w:val="1"/>
    <w:link w:val="14"/>
    <w:rPr>
      <w:rFonts w:ascii="Times New Roman" w:hAnsi="Times New Roman"/>
      <w:b/>
      <w:sz w:val="28"/>
    </w:rPr>
  </w:style>
  <w:style w:type="paragraph" w:customStyle="1" w:styleId="2Impact">
    <w:name w:val="Основной текст (2) + Impact"/>
    <w:link w:val="2Impact0"/>
    <w:rPr>
      <w:rFonts w:ascii="Impact" w:hAnsi="Impact"/>
      <w:sz w:val="22"/>
    </w:rPr>
  </w:style>
  <w:style w:type="character" w:customStyle="1" w:styleId="2Impact0">
    <w:name w:val="Основной текст (2) + Impact"/>
    <w:link w:val="2Impact"/>
    <w:rPr>
      <w:rFonts w:ascii="Impact" w:hAnsi="Impact"/>
      <w:strike w:val="0"/>
      <w:sz w:val="22"/>
      <w:u w:val="none"/>
    </w:rPr>
  </w:style>
  <w:style w:type="paragraph" w:customStyle="1" w:styleId="ListLabel53">
    <w:name w:val="ListLabel 53"/>
    <w:link w:val="ListLabel530"/>
  </w:style>
  <w:style w:type="character" w:customStyle="1" w:styleId="ListLabel530">
    <w:name w:val="ListLabel 53"/>
    <w:link w:val="ListLabel53"/>
  </w:style>
  <w:style w:type="paragraph" w:customStyle="1" w:styleId="16">
    <w:name w:val="Основной текст1"/>
    <w:link w:val="17"/>
    <w:rPr>
      <w:rFonts w:ascii="Times New Roman" w:hAnsi="Times New Roman"/>
      <w:sz w:val="27"/>
      <w:highlight w:val="white"/>
    </w:rPr>
  </w:style>
  <w:style w:type="character" w:customStyle="1" w:styleId="17">
    <w:name w:val="Основной текст1"/>
    <w:link w:val="16"/>
    <w:rPr>
      <w:rFonts w:ascii="Times New Roman" w:hAnsi="Times New Roman"/>
      <w:color w:val="000000"/>
      <w:spacing w:val="0"/>
      <w:sz w:val="27"/>
      <w:highlight w:val="white"/>
      <w:u w:val="none"/>
    </w:rPr>
  </w:style>
  <w:style w:type="paragraph" w:customStyle="1" w:styleId="12">
    <w:name w:val="Основной шрифт абзаца1"/>
  </w:style>
  <w:style w:type="paragraph" w:customStyle="1" w:styleId="s1">
    <w:name w:val="s_1"/>
    <w:basedOn w:val="a0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styleId="af3">
    <w:name w:val="No Spacing"/>
    <w:link w:val="af4"/>
    <w:rPr>
      <w:rFonts w:ascii="Times New Roman" w:hAnsi="Times New Roman"/>
      <w:sz w:val="24"/>
    </w:rPr>
  </w:style>
  <w:style w:type="character" w:customStyle="1" w:styleId="af4">
    <w:name w:val="Без интервала Знак"/>
    <w:link w:val="af3"/>
    <w:rPr>
      <w:rFonts w:ascii="Times New Roman" w:hAnsi="Times New Roman"/>
      <w:sz w:val="24"/>
    </w:rPr>
  </w:style>
  <w:style w:type="paragraph" w:customStyle="1" w:styleId="ListLabel84">
    <w:name w:val="ListLabel 84"/>
    <w:link w:val="ListLabel840"/>
  </w:style>
  <w:style w:type="character" w:customStyle="1" w:styleId="ListLabel840">
    <w:name w:val="ListLabel 84"/>
    <w:link w:val="ListLabel84"/>
  </w:style>
  <w:style w:type="paragraph" w:customStyle="1" w:styleId="ListLabel37">
    <w:name w:val="ListLabel 37"/>
    <w:link w:val="ListLabel370"/>
    <w:rPr>
      <w:sz w:val="24"/>
    </w:rPr>
  </w:style>
  <w:style w:type="character" w:customStyle="1" w:styleId="ListLabel370">
    <w:name w:val="ListLabel 37"/>
    <w:link w:val="ListLabel37"/>
    <w:rPr>
      <w:sz w:val="24"/>
    </w:rPr>
  </w:style>
  <w:style w:type="paragraph" w:customStyle="1" w:styleId="ListLabel20">
    <w:name w:val="ListLabel 20"/>
    <w:link w:val="ListLabel200"/>
  </w:style>
  <w:style w:type="character" w:customStyle="1" w:styleId="ListLabel200">
    <w:name w:val="ListLabel 20"/>
    <w:link w:val="ListLabel20"/>
  </w:style>
  <w:style w:type="paragraph" w:customStyle="1" w:styleId="TableParagraph">
    <w:name w:val="Table Paragraph"/>
    <w:basedOn w:val="a0"/>
    <w:link w:val="TableParagraph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5">
    <w:name w:val="Нормальный"/>
    <w:basedOn w:val="a0"/>
    <w:link w:val="af6"/>
    <w:pPr>
      <w:spacing w:after="0" w:line="360" w:lineRule="auto"/>
      <w:ind w:firstLine="720"/>
    </w:pPr>
    <w:rPr>
      <w:rFonts w:ascii="Times New Roman" w:hAnsi="Times New Roman"/>
      <w:sz w:val="24"/>
    </w:rPr>
  </w:style>
  <w:style w:type="character" w:customStyle="1" w:styleId="af6">
    <w:name w:val="Нормальный"/>
    <w:basedOn w:val="1"/>
    <w:link w:val="af5"/>
    <w:rPr>
      <w:rFonts w:ascii="Times New Roman" w:hAnsi="Times New Roman"/>
      <w:sz w:val="24"/>
    </w:rPr>
  </w:style>
  <w:style w:type="paragraph" w:customStyle="1" w:styleId="ListLabel95">
    <w:name w:val="ListLabel 95"/>
    <w:link w:val="ListLabel950"/>
    <w:rPr>
      <w:color w:val="0000FF"/>
      <w:u w:val="single" w:color="0000FF"/>
    </w:rPr>
  </w:style>
  <w:style w:type="character" w:customStyle="1" w:styleId="ListLabel950">
    <w:name w:val="ListLabel 95"/>
    <w:link w:val="ListLabel95"/>
    <w:rPr>
      <w:color w:val="0000FF"/>
      <w:u w:val="single" w:color="0000FF"/>
    </w:rPr>
  </w:style>
  <w:style w:type="paragraph" w:customStyle="1" w:styleId="63">
    <w:name w:val="6 Т3_примеч"/>
    <w:basedOn w:val="51"/>
    <w:link w:val="630"/>
  </w:style>
  <w:style w:type="character" w:customStyle="1" w:styleId="630">
    <w:name w:val="6 Т3_примеч"/>
    <w:basedOn w:val="510"/>
    <w:link w:val="63"/>
    <w:rPr>
      <w:rFonts w:ascii="Times New Roman" w:hAnsi="Times New Roman"/>
      <w:b/>
      <w:sz w:val="20"/>
    </w:rPr>
  </w:style>
  <w:style w:type="paragraph" w:customStyle="1" w:styleId="6142">
    <w:name w:val="6.1 т4 2 прим"/>
    <w:basedOn w:val="63"/>
    <w:link w:val="61420"/>
    <w:pPr>
      <w:spacing w:before="240"/>
    </w:pPr>
    <w:rPr>
      <w:b w:val="0"/>
    </w:rPr>
  </w:style>
  <w:style w:type="character" w:customStyle="1" w:styleId="61420">
    <w:name w:val="6.1 т4 2 прим"/>
    <w:basedOn w:val="630"/>
    <w:link w:val="6142"/>
    <w:rPr>
      <w:rFonts w:ascii="Times New Roman" w:hAnsi="Times New Roman"/>
      <w:b w:val="0"/>
      <w:sz w:val="20"/>
    </w:rPr>
  </w:style>
  <w:style w:type="paragraph" w:customStyle="1" w:styleId="110">
    <w:name w:val="Заголовок 1 Знак1"/>
    <w:link w:val="111"/>
    <w:rPr>
      <w:rFonts w:ascii="Cambria" w:hAnsi="Cambria"/>
      <w:b/>
      <w:color w:val="365F91"/>
      <w:sz w:val="28"/>
    </w:rPr>
  </w:style>
  <w:style w:type="character" w:customStyle="1" w:styleId="111">
    <w:name w:val="Заголовок 1 Знак1"/>
    <w:link w:val="110"/>
    <w:rPr>
      <w:rFonts w:ascii="Cambria" w:hAnsi="Cambria"/>
      <w:b/>
      <w:color w:val="365F91"/>
      <w:sz w:val="28"/>
    </w:rPr>
  </w:style>
  <w:style w:type="paragraph" w:styleId="af7">
    <w:name w:val="caption"/>
    <w:basedOn w:val="a0"/>
    <w:next w:val="a0"/>
    <w:link w:val="af8"/>
    <w:pPr>
      <w:spacing w:after="0" w:line="240" w:lineRule="auto"/>
    </w:pPr>
    <w:rPr>
      <w:rFonts w:ascii="Times New Roman" w:hAnsi="Times New Roman"/>
      <w:b/>
      <w:sz w:val="20"/>
    </w:rPr>
  </w:style>
  <w:style w:type="character" w:customStyle="1" w:styleId="af8">
    <w:name w:val="Название объекта Знак"/>
    <w:basedOn w:val="1"/>
    <w:link w:val="af7"/>
    <w:rPr>
      <w:rFonts w:ascii="Times New Roman" w:hAnsi="Times New Roman"/>
      <w:b/>
      <w:sz w:val="20"/>
    </w:rPr>
  </w:style>
  <w:style w:type="paragraph" w:customStyle="1" w:styleId="ListLabel57">
    <w:name w:val="ListLabel 57"/>
    <w:link w:val="ListLabel570"/>
    <w:rPr>
      <w:sz w:val="24"/>
    </w:rPr>
  </w:style>
  <w:style w:type="character" w:customStyle="1" w:styleId="ListLabel570">
    <w:name w:val="ListLabel 57"/>
    <w:link w:val="ListLabel57"/>
    <w:rPr>
      <w:sz w:val="24"/>
    </w:rPr>
  </w:style>
  <w:style w:type="paragraph" w:customStyle="1" w:styleId="220">
    <w:name w:val="Основной текст (2)2"/>
    <w:link w:val="221"/>
    <w:rPr>
      <w:rFonts w:ascii="Times New Roman" w:hAnsi="Times New Roman"/>
      <w:sz w:val="28"/>
      <w:u w:val="single"/>
    </w:rPr>
  </w:style>
  <w:style w:type="character" w:customStyle="1" w:styleId="221">
    <w:name w:val="Основной текст (2)2"/>
    <w:link w:val="220"/>
    <w:rPr>
      <w:rFonts w:ascii="Times New Roman" w:hAnsi="Times New Roman"/>
      <w:sz w:val="28"/>
      <w:u w:val="single"/>
    </w:rPr>
  </w:style>
  <w:style w:type="paragraph" w:customStyle="1" w:styleId="af9">
    <w:name w:val="Комментарий"/>
    <w:basedOn w:val="a0"/>
    <w:next w:val="a0"/>
    <w:link w:val="afa"/>
    <w:pPr>
      <w:widowControl w:val="0"/>
      <w:spacing w:before="75" w:after="0" w:line="240" w:lineRule="auto"/>
      <w:ind w:left="170"/>
      <w:jc w:val="both"/>
    </w:pPr>
    <w:rPr>
      <w:rFonts w:ascii="Arial" w:hAnsi="Arial"/>
      <w:color w:val="353842"/>
      <w:sz w:val="24"/>
    </w:rPr>
  </w:style>
  <w:style w:type="character" w:customStyle="1" w:styleId="afa">
    <w:name w:val="Комментарий"/>
    <w:basedOn w:val="1"/>
    <w:link w:val="af9"/>
    <w:rPr>
      <w:rFonts w:ascii="Arial" w:hAnsi="Arial"/>
      <w:color w:val="353842"/>
      <w:sz w:val="24"/>
    </w:rPr>
  </w:style>
  <w:style w:type="paragraph" w:customStyle="1" w:styleId="BodyTextChar1">
    <w:name w:val="Body Text Char1"/>
    <w:link w:val="BodyTextChar10"/>
    <w:rPr>
      <w:rFonts w:ascii="Times New Roman" w:hAnsi="Times New Roman"/>
      <w:sz w:val="24"/>
    </w:rPr>
  </w:style>
  <w:style w:type="character" w:customStyle="1" w:styleId="BodyTextChar10">
    <w:name w:val="Body Text Char1"/>
    <w:link w:val="BodyTextChar1"/>
    <w:rPr>
      <w:rFonts w:ascii="Times New Roman" w:hAnsi="Times New Roman"/>
      <w:color w:val="000000"/>
      <w:sz w:val="24"/>
    </w:rPr>
  </w:style>
  <w:style w:type="paragraph" w:customStyle="1" w:styleId="ListLabel85">
    <w:name w:val="ListLabel 85"/>
    <w:link w:val="ListLabel850"/>
  </w:style>
  <w:style w:type="character" w:customStyle="1" w:styleId="ListLabel850">
    <w:name w:val="ListLabel 85"/>
    <w:link w:val="ListLabel85"/>
  </w:style>
  <w:style w:type="character" w:customStyle="1" w:styleId="90">
    <w:name w:val="Заголовок 9 Знак"/>
    <w:basedOn w:val="1"/>
    <w:link w:val="9"/>
    <w:rPr>
      <w:rFonts w:ascii="Arial" w:hAnsi="Arial"/>
      <w:sz w:val="22"/>
    </w:rPr>
  </w:style>
  <w:style w:type="paragraph" w:customStyle="1" w:styleId="afb">
    <w:name w:val="Подзаголовок для информации об изменениях"/>
    <w:basedOn w:val="afc"/>
    <w:next w:val="a0"/>
    <w:link w:val="afd"/>
    <w:rPr>
      <w:b/>
    </w:rPr>
  </w:style>
  <w:style w:type="character" w:customStyle="1" w:styleId="afd">
    <w:name w:val="Подзаголовок для информации об изменениях"/>
    <w:basedOn w:val="afe"/>
    <w:link w:val="afb"/>
    <w:rPr>
      <w:rFonts w:ascii="Times New Roman CYR" w:hAnsi="Times New Roman CYR"/>
      <w:b/>
      <w:color w:val="353842"/>
      <w:sz w:val="20"/>
    </w:rPr>
  </w:style>
  <w:style w:type="paragraph" w:customStyle="1" w:styleId="blk">
    <w:name w:val="blk"/>
    <w:basedOn w:val="12"/>
    <w:link w:val="blk0"/>
  </w:style>
  <w:style w:type="character" w:customStyle="1" w:styleId="blk0">
    <w:name w:val="blk"/>
    <w:basedOn w:val="a2"/>
    <w:link w:val="blk"/>
  </w:style>
  <w:style w:type="paragraph" w:customStyle="1" w:styleId="Preformat">
    <w:name w:val="Preformat"/>
    <w:link w:val="Preformat0"/>
    <w:pPr>
      <w:widowControl w:val="0"/>
    </w:pPr>
    <w:rPr>
      <w:rFonts w:ascii="Courier New" w:hAnsi="Courier New"/>
    </w:rPr>
  </w:style>
  <w:style w:type="character" w:customStyle="1" w:styleId="Preformat0">
    <w:name w:val="Preformat"/>
    <w:link w:val="Preformat"/>
    <w:rPr>
      <w:rFonts w:ascii="Courier New" w:hAnsi="Courier New"/>
    </w:rPr>
  </w:style>
  <w:style w:type="paragraph" w:customStyle="1" w:styleId="ListLabel63">
    <w:name w:val="ListLabel 63"/>
    <w:link w:val="ListLabel630"/>
  </w:style>
  <w:style w:type="character" w:customStyle="1" w:styleId="ListLabel630">
    <w:name w:val="ListLabel 63"/>
    <w:link w:val="ListLabel63"/>
  </w:style>
  <w:style w:type="paragraph" w:customStyle="1" w:styleId="afc">
    <w:name w:val="Текст информации об изменениях"/>
    <w:basedOn w:val="a0"/>
    <w:next w:val="a0"/>
    <w:link w:val="afe"/>
    <w:pPr>
      <w:widowControl w:val="0"/>
      <w:spacing w:after="0" w:line="240" w:lineRule="auto"/>
      <w:ind w:firstLine="720"/>
      <w:jc w:val="both"/>
    </w:pPr>
    <w:rPr>
      <w:rFonts w:ascii="Times New Roman CYR" w:hAnsi="Times New Roman CYR"/>
      <w:color w:val="353842"/>
      <w:sz w:val="20"/>
    </w:rPr>
  </w:style>
  <w:style w:type="character" w:customStyle="1" w:styleId="afe">
    <w:name w:val="Текст информации об изменениях"/>
    <w:basedOn w:val="1"/>
    <w:link w:val="afc"/>
    <w:rPr>
      <w:rFonts w:ascii="Times New Roman CYR" w:hAnsi="Times New Roman CYR"/>
      <w:color w:val="353842"/>
      <w:sz w:val="20"/>
    </w:rPr>
  </w:style>
  <w:style w:type="paragraph" w:customStyle="1" w:styleId="ListLabel26">
    <w:name w:val="ListLabel 26"/>
    <w:link w:val="ListLabel260"/>
  </w:style>
  <w:style w:type="character" w:customStyle="1" w:styleId="ListLabel260">
    <w:name w:val="ListLabel 26"/>
    <w:link w:val="ListLabel26"/>
  </w:style>
  <w:style w:type="paragraph" w:customStyle="1" w:styleId="ListLabel5">
    <w:name w:val="ListLabel 5"/>
    <w:link w:val="ListLabel50"/>
  </w:style>
  <w:style w:type="character" w:customStyle="1" w:styleId="ListLabel50">
    <w:name w:val="ListLabel 5"/>
    <w:link w:val="ListLabel5"/>
  </w:style>
  <w:style w:type="paragraph" w:customStyle="1" w:styleId="ListLabel79">
    <w:name w:val="ListLabel 79"/>
    <w:link w:val="ListLabel790"/>
  </w:style>
  <w:style w:type="character" w:customStyle="1" w:styleId="ListLabel790">
    <w:name w:val="ListLabel 79"/>
    <w:link w:val="ListLabel79"/>
  </w:style>
  <w:style w:type="paragraph" w:customStyle="1" w:styleId="ListLabel44">
    <w:name w:val="ListLabel 44"/>
    <w:link w:val="ListLabel440"/>
  </w:style>
  <w:style w:type="character" w:customStyle="1" w:styleId="ListLabel440">
    <w:name w:val="ListLabel 44"/>
    <w:link w:val="ListLabel44"/>
  </w:style>
  <w:style w:type="paragraph" w:customStyle="1" w:styleId="512">
    <w:name w:val="5.1 Т2_Таб"/>
    <w:basedOn w:val="51"/>
    <w:link w:val="5120"/>
    <w:pPr>
      <w:jc w:val="center"/>
    </w:pPr>
    <w:rPr>
      <w:sz w:val="24"/>
    </w:rPr>
  </w:style>
  <w:style w:type="character" w:customStyle="1" w:styleId="5120">
    <w:name w:val="5.1 Т2_Таб"/>
    <w:basedOn w:val="510"/>
    <w:link w:val="512"/>
    <w:rPr>
      <w:rFonts w:ascii="Times New Roman" w:hAnsi="Times New Roman"/>
      <w:b/>
      <w:sz w:val="24"/>
    </w:rPr>
  </w:style>
  <w:style w:type="paragraph" w:customStyle="1" w:styleId="aff">
    <w:name w:val="Колонтитул"/>
    <w:basedOn w:val="a0"/>
    <w:link w:val="aff0"/>
    <w:pPr>
      <w:widowControl w:val="0"/>
      <w:spacing w:after="0" w:line="240" w:lineRule="atLeast"/>
    </w:pPr>
    <w:rPr>
      <w:rFonts w:ascii="Times New Roman" w:hAnsi="Times New Roman"/>
      <w:b/>
      <w:sz w:val="28"/>
    </w:rPr>
  </w:style>
  <w:style w:type="character" w:customStyle="1" w:styleId="aff0">
    <w:name w:val="Колонтитул"/>
    <w:basedOn w:val="1"/>
    <w:link w:val="aff"/>
    <w:rPr>
      <w:rFonts w:ascii="Times New Roman" w:hAnsi="Times New Roman"/>
      <w:b/>
      <w:sz w:val="28"/>
    </w:rPr>
  </w:style>
  <w:style w:type="paragraph" w:customStyle="1" w:styleId="ListLabel66">
    <w:name w:val="ListLabel 66"/>
    <w:link w:val="ListLabel660"/>
  </w:style>
  <w:style w:type="character" w:customStyle="1" w:styleId="ListLabel660">
    <w:name w:val="ListLabel 66"/>
    <w:link w:val="ListLabel66"/>
  </w:style>
  <w:style w:type="paragraph" w:customStyle="1" w:styleId="18">
    <w:name w:val="Просмотренная гиперссылка1"/>
    <w:link w:val="aff1"/>
    <w:rPr>
      <w:color w:val="800080"/>
      <w:sz w:val="28"/>
      <w:u w:val="single"/>
    </w:rPr>
  </w:style>
  <w:style w:type="character" w:styleId="aff1">
    <w:name w:val="FollowedHyperlink"/>
    <w:link w:val="18"/>
    <w:rPr>
      <w:rFonts w:ascii="Calibri" w:hAnsi="Calibri"/>
      <w:color w:val="800080"/>
      <w:sz w:val="28"/>
      <w:u w:val="single"/>
    </w:rPr>
  </w:style>
  <w:style w:type="paragraph" w:customStyle="1" w:styleId="ListLabel72">
    <w:name w:val="ListLabel 72"/>
    <w:link w:val="ListLabel720"/>
  </w:style>
  <w:style w:type="character" w:customStyle="1" w:styleId="ListLabel720">
    <w:name w:val="ListLabel 72"/>
    <w:link w:val="ListLabel72"/>
  </w:style>
  <w:style w:type="paragraph" w:customStyle="1" w:styleId="ListLabel1">
    <w:name w:val="ListLabel 1"/>
    <w:link w:val="ListLabel10"/>
    <w:rPr>
      <w:b/>
      <w:sz w:val="24"/>
    </w:rPr>
  </w:style>
  <w:style w:type="character" w:customStyle="1" w:styleId="ListLabel10">
    <w:name w:val="ListLabel 1"/>
    <w:link w:val="ListLabel1"/>
    <w:rPr>
      <w:b/>
      <w:sz w:val="24"/>
    </w:rPr>
  </w:style>
  <w:style w:type="paragraph" w:customStyle="1" w:styleId="ListLabel56">
    <w:name w:val="ListLabel 56"/>
    <w:link w:val="ListLabel560"/>
  </w:style>
  <w:style w:type="character" w:customStyle="1" w:styleId="ListLabel560">
    <w:name w:val="ListLabel 56"/>
    <w:link w:val="ListLabel56"/>
  </w:style>
  <w:style w:type="paragraph" w:customStyle="1" w:styleId="aff2">
    <w:name w:val="Следующий абзац"/>
    <w:basedOn w:val="a0"/>
    <w:link w:val="aff3"/>
    <w:pPr>
      <w:widowControl w:val="0"/>
      <w:spacing w:after="0" w:line="240" w:lineRule="auto"/>
      <w:ind w:firstLine="709"/>
    </w:pPr>
    <w:rPr>
      <w:rFonts w:ascii="Times New Roman" w:hAnsi="Times New Roman"/>
      <w:sz w:val="24"/>
    </w:rPr>
  </w:style>
  <w:style w:type="character" w:customStyle="1" w:styleId="aff3">
    <w:name w:val="Следующий абзац"/>
    <w:basedOn w:val="1"/>
    <w:link w:val="aff2"/>
    <w:rPr>
      <w:rFonts w:ascii="Times New Roman" w:hAnsi="Times New Roman"/>
      <w:sz w:val="24"/>
    </w:rPr>
  </w:style>
  <w:style w:type="paragraph" w:customStyle="1" w:styleId="07">
    <w:name w:val="07 Примечания"/>
    <w:basedOn w:val="a0"/>
    <w:link w:val="070"/>
    <w:pPr>
      <w:spacing w:before="120" w:after="0"/>
      <w:jc w:val="both"/>
    </w:pPr>
    <w:rPr>
      <w:rFonts w:ascii="Times New Roman" w:hAnsi="Times New Roman"/>
      <w:sz w:val="20"/>
    </w:rPr>
  </w:style>
  <w:style w:type="character" w:customStyle="1" w:styleId="070">
    <w:name w:val="07 Примечания"/>
    <w:basedOn w:val="1"/>
    <w:link w:val="07"/>
    <w:rPr>
      <w:rFonts w:ascii="Times New Roman" w:hAnsi="Times New Roman"/>
      <w:sz w:val="20"/>
    </w:rPr>
  </w:style>
  <w:style w:type="paragraph" w:customStyle="1" w:styleId="ListLabel27">
    <w:name w:val="ListLabel 27"/>
    <w:link w:val="ListLabel270"/>
  </w:style>
  <w:style w:type="character" w:customStyle="1" w:styleId="ListLabel270">
    <w:name w:val="ListLabel 27"/>
    <w:link w:val="ListLabel27"/>
  </w:style>
  <w:style w:type="paragraph" w:customStyle="1" w:styleId="ListLabel83">
    <w:name w:val="ListLabel 83"/>
    <w:link w:val="ListLabel830"/>
  </w:style>
  <w:style w:type="character" w:customStyle="1" w:styleId="ListLabel830">
    <w:name w:val="ListLabel 83"/>
    <w:link w:val="ListLabel83"/>
  </w:style>
  <w:style w:type="paragraph" w:customStyle="1" w:styleId="Index">
    <w:name w:val="Index"/>
    <w:basedOn w:val="a0"/>
    <w:link w:val="Index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Index0">
    <w:name w:val="Index"/>
    <w:basedOn w:val="1"/>
    <w:link w:val="Index"/>
    <w:rPr>
      <w:rFonts w:ascii="Times New Roman" w:hAnsi="Times New Roman"/>
      <w:sz w:val="22"/>
    </w:rPr>
  </w:style>
  <w:style w:type="paragraph" w:customStyle="1" w:styleId="ListLabel25">
    <w:name w:val="ListLabel 25"/>
    <w:link w:val="ListLabel250"/>
  </w:style>
  <w:style w:type="character" w:customStyle="1" w:styleId="ListLabel250">
    <w:name w:val="ListLabel 25"/>
    <w:link w:val="ListLabel25"/>
  </w:style>
  <w:style w:type="paragraph" w:customStyle="1" w:styleId="ListLabel500">
    <w:name w:val="ListLabel 50"/>
    <w:link w:val="ListLabel501"/>
  </w:style>
  <w:style w:type="character" w:customStyle="1" w:styleId="ListLabel501">
    <w:name w:val="ListLabel 50"/>
    <w:link w:val="ListLabel500"/>
  </w:style>
  <w:style w:type="paragraph" w:styleId="20">
    <w:name w:val="List Bullet 2"/>
    <w:basedOn w:val="a0"/>
    <w:link w:val="28"/>
    <w:pPr>
      <w:numPr>
        <w:numId w:val="20"/>
      </w:numPr>
      <w:spacing w:after="0" w:line="240" w:lineRule="auto"/>
    </w:pPr>
    <w:rPr>
      <w:rFonts w:ascii="Times New Roman" w:hAnsi="Times New Roman"/>
      <w:sz w:val="24"/>
    </w:rPr>
  </w:style>
  <w:style w:type="character" w:customStyle="1" w:styleId="28">
    <w:name w:val="Маркированный список 2 Знак"/>
    <w:basedOn w:val="1"/>
    <w:link w:val="20"/>
    <w:rPr>
      <w:rFonts w:ascii="Times New Roman" w:hAnsi="Times New Roman"/>
      <w:sz w:val="24"/>
    </w:rPr>
  </w:style>
  <w:style w:type="paragraph" w:customStyle="1" w:styleId="ListLabel33">
    <w:name w:val="ListLabel 33"/>
    <w:link w:val="ListLabel330"/>
  </w:style>
  <w:style w:type="character" w:customStyle="1" w:styleId="ListLabel330">
    <w:name w:val="ListLabel 33"/>
    <w:link w:val="ListLabel33"/>
  </w:style>
  <w:style w:type="paragraph" w:customStyle="1" w:styleId="ListLabel169">
    <w:name w:val="ListLabel 169"/>
    <w:link w:val="ListLabel1690"/>
  </w:style>
  <w:style w:type="character" w:customStyle="1" w:styleId="ListLabel1690">
    <w:name w:val="ListLabel 169"/>
    <w:link w:val="ListLabel169"/>
    <w:rPr>
      <w:color w:val="000000"/>
    </w:rPr>
  </w:style>
  <w:style w:type="paragraph" w:customStyle="1" w:styleId="ListLabel28">
    <w:name w:val="ListLabel 28"/>
    <w:link w:val="ListLabel280"/>
    <w:rPr>
      <w:sz w:val="24"/>
    </w:rPr>
  </w:style>
  <w:style w:type="character" w:customStyle="1" w:styleId="ListLabel280">
    <w:name w:val="ListLabel 28"/>
    <w:link w:val="ListLabel28"/>
    <w:rPr>
      <w:sz w:val="24"/>
    </w:rPr>
  </w:style>
  <w:style w:type="paragraph" w:styleId="aff4">
    <w:name w:val="annotation text"/>
    <w:basedOn w:val="a0"/>
    <w:link w:val="aff5"/>
    <w:pPr>
      <w:widowControl w:val="0"/>
      <w:spacing w:after="0" w:line="240" w:lineRule="auto"/>
    </w:pPr>
    <w:rPr>
      <w:rFonts w:ascii="Times New Roman" w:hAnsi="Times New Roman"/>
      <w:sz w:val="20"/>
    </w:rPr>
  </w:style>
  <w:style w:type="character" w:customStyle="1" w:styleId="aff5">
    <w:name w:val="Текст примечания Знак"/>
    <w:basedOn w:val="1"/>
    <w:link w:val="aff4"/>
    <w:rPr>
      <w:rFonts w:ascii="Times New Roman" w:hAnsi="Times New Roman"/>
      <w:sz w:val="20"/>
    </w:rPr>
  </w:style>
  <w:style w:type="paragraph" w:customStyle="1" w:styleId="ListLabel58">
    <w:name w:val="ListLabel 58"/>
    <w:link w:val="ListLabel580"/>
  </w:style>
  <w:style w:type="character" w:customStyle="1" w:styleId="ListLabel580">
    <w:name w:val="ListLabel 58"/>
    <w:link w:val="ListLabel58"/>
  </w:style>
  <w:style w:type="paragraph" w:customStyle="1" w:styleId="ListLabel52">
    <w:name w:val="ListLabel 52"/>
    <w:link w:val="ListLabel520"/>
  </w:style>
  <w:style w:type="character" w:customStyle="1" w:styleId="ListLabel520">
    <w:name w:val="ListLabel 52"/>
    <w:link w:val="ListLabel52"/>
  </w:style>
  <w:style w:type="paragraph" w:customStyle="1" w:styleId="ConsPlusDocList">
    <w:name w:val="ConsPlusDocList"/>
    <w:link w:val="ConsPlusDocList0"/>
    <w:pPr>
      <w:widowControl w:val="0"/>
    </w:pPr>
    <w:rPr>
      <w:sz w:val="22"/>
    </w:rPr>
  </w:style>
  <w:style w:type="character" w:customStyle="1" w:styleId="ConsPlusDocList0">
    <w:name w:val="ConsPlusDocList"/>
    <w:link w:val="ConsPlusDocList"/>
    <w:rPr>
      <w:sz w:val="22"/>
    </w:rPr>
  </w:style>
  <w:style w:type="paragraph" w:styleId="31">
    <w:name w:val="toc 3"/>
    <w:basedOn w:val="a0"/>
    <w:next w:val="a0"/>
    <w:link w:val="32"/>
    <w:uiPriority w:val="39"/>
    <w:pPr>
      <w:spacing w:after="100" w:line="264" w:lineRule="auto"/>
      <w:ind w:left="440"/>
    </w:pPr>
  </w:style>
  <w:style w:type="character" w:customStyle="1" w:styleId="32">
    <w:name w:val="Оглавление 3 Знак"/>
    <w:basedOn w:val="1"/>
    <w:link w:val="31"/>
    <w:rPr>
      <w:sz w:val="22"/>
    </w:rPr>
  </w:style>
  <w:style w:type="paragraph" w:styleId="aff6">
    <w:name w:val="Normal (Web)"/>
    <w:basedOn w:val="a0"/>
    <w:link w:val="aff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f7">
    <w:name w:val="Обычный (веб) Знак"/>
    <w:basedOn w:val="1"/>
    <w:link w:val="aff6"/>
    <w:rPr>
      <w:rFonts w:ascii="Times New Roman" w:hAnsi="Times New Roman"/>
      <w:sz w:val="24"/>
    </w:rPr>
  </w:style>
  <w:style w:type="paragraph" w:customStyle="1" w:styleId="ListLabel600">
    <w:name w:val="ListLabel 60"/>
    <w:link w:val="ListLabel601"/>
  </w:style>
  <w:style w:type="character" w:customStyle="1" w:styleId="ListLabel601">
    <w:name w:val="ListLabel 60"/>
    <w:link w:val="ListLabel600"/>
  </w:style>
  <w:style w:type="paragraph" w:customStyle="1" w:styleId="02">
    <w:name w:val="02 Без уровня заголовок"/>
    <w:basedOn w:val="01"/>
    <w:link w:val="020"/>
    <w:pPr>
      <w:spacing w:before="240"/>
    </w:pPr>
    <w:rPr>
      <w:b/>
    </w:rPr>
  </w:style>
  <w:style w:type="character" w:customStyle="1" w:styleId="020">
    <w:name w:val="02 Без уровня заголовок"/>
    <w:basedOn w:val="011"/>
    <w:link w:val="02"/>
    <w:rPr>
      <w:rFonts w:ascii="Times New Roman" w:hAnsi="Times New Roman"/>
      <w:b/>
      <w:sz w:val="24"/>
    </w:rPr>
  </w:style>
  <w:style w:type="paragraph" w:customStyle="1" w:styleId="ListLabel94">
    <w:name w:val="ListLabel 94"/>
    <w:link w:val="ListLabel940"/>
    <w:rPr>
      <w:color w:val="0000FF"/>
      <w:u w:val="single" w:color="0000FF"/>
    </w:rPr>
  </w:style>
  <w:style w:type="character" w:customStyle="1" w:styleId="ListLabel940">
    <w:name w:val="ListLabel 94"/>
    <w:link w:val="ListLabel94"/>
    <w:rPr>
      <w:color w:val="0000FF"/>
      <w:u w:val="single" w:color="0000FF"/>
    </w:rPr>
  </w:style>
  <w:style w:type="paragraph" w:customStyle="1" w:styleId="ListLabel73">
    <w:name w:val="ListLabel 73"/>
    <w:link w:val="ListLabel730"/>
    <w:rPr>
      <w:b/>
      <w:sz w:val="24"/>
    </w:rPr>
  </w:style>
  <w:style w:type="character" w:customStyle="1" w:styleId="ListLabel730">
    <w:name w:val="ListLabel 73"/>
    <w:link w:val="ListLabel73"/>
    <w:rPr>
      <w:b/>
      <w:sz w:val="24"/>
    </w:rPr>
  </w:style>
  <w:style w:type="paragraph" w:customStyle="1" w:styleId="33">
    <w:name w:val="Основной текст (3) + Не полужирный"/>
    <w:link w:val="34"/>
    <w:rPr>
      <w:rFonts w:ascii="Times New Roman" w:hAnsi="Times New Roman"/>
      <w:b/>
      <w:sz w:val="28"/>
    </w:rPr>
  </w:style>
  <w:style w:type="character" w:customStyle="1" w:styleId="34">
    <w:name w:val="Основной текст (3) + Не полужирный"/>
    <w:link w:val="33"/>
    <w:rPr>
      <w:rFonts w:ascii="Times New Roman" w:hAnsi="Times New Roman"/>
      <w:b/>
      <w:strike w:val="0"/>
      <w:color w:val="000000"/>
      <w:spacing w:val="0"/>
      <w:sz w:val="28"/>
      <w:u w:val="none"/>
    </w:rPr>
  </w:style>
  <w:style w:type="paragraph" w:customStyle="1" w:styleId="ListLabel64">
    <w:name w:val="ListLabel 64"/>
    <w:link w:val="ListLabel640"/>
    <w:rPr>
      <w:sz w:val="24"/>
    </w:rPr>
  </w:style>
  <w:style w:type="character" w:customStyle="1" w:styleId="ListLabel640">
    <w:name w:val="ListLabel 64"/>
    <w:link w:val="ListLabel64"/>
    <w:rPr>
      <w:sz w:val="24"/>
    </w:rPr>
  </w:style>
  <w:style w:type="paragraph" w:styleId="aff8">
    <w:name w:val="header"/>
    <w:basedOn w:val="a0"/>
    <w:link w:val="a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9">
    <w:name w:val="Верхний колонтитул Знак"/>
    <w:basedOn w:val="1"/>
    <w:link w:val="aff8"/>
    <w:rPr>
      <w:sz w:val="22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ListLabel91">
    <w:name w:val="ListLabel 91"/>
    <w:link w:val="ListLabel910"/>
    <w:rPr>
      <w:color w:val="0000FF"/>
      <w:u w:val="single" w:color="0000FF"/>
    </w:rPr>
  </w:style>
  <w:style w:type="character" w:customStyle="1" w:styleId="ListLabel910">
    <w:name w:val="ListLabel 91"/>
    <w:link w:val="ListLabel91"/>
    <w:rPr>
      <w:color w:val="0000FF"/>
      <w:u w:val="single" w:color="0000FF"/>
    </w:rPr>
  </w:style>
  <w:style w:type="paragraph" w:customStyle="1" w:styleId="ListLabel43">
    <w:name w:val="ListLabel 43"/>
    <w:link w:val="ListLabel430"/>
  </w:style>
  <w:style w:type="character" w:customStyle="1" w:styleId="ListLabel430">
    <w:name w:val="ListLabel 43"/>
    <w:link w:val="ListLabel43"/>
  </w:style>
  <w:style w:type="paragraph" w:customStyle="1" w:styleId="ListLabel49">
    <w:name w:val="ListLabel 49"/>
    <w:link w:val="ListLabel490"/>
  </w:style>
  <w:style w:type="character" w:customStyle="1" w:styleId="ListLabel490">
    <w:name w:val="ListLabel 49"/>
    <w:link w:val="ListLabel49"/>
  </w:style>
  <w:style w:type="paragraph" w:customStyle="1" w:styleId="ListLabel89">
    <w:name w:val="ListLabel 89"/>
    <w:link w:val="ListLabel890"/>
  </w:style>
  <w:style w:type="character" w:customStyle="1" w:styleId="ListLabel890">
    <w:name w:val="ListLabel 89"/>
    <w:link w:val="ListLabel89"/>
  </w:style>
  <w:style w:type="paragraph" w:customStyle="1" w:styleId="ConsPlusNormal">
    <w:name w:val="ConsPlusNormal"/>
    <w:link w:val="ConsPlusNormal0"/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ListLabel88">
    <w:name w:val="ListLabel 88"/>
    <w:link w:val="ListLabel880"/>
  </w:style>
  <w:style w:type="character" w:customStyle="1" w:styleId="ListLabel880">
    <w:name w:val="ListLabel 88"/>
    <w:link w:val="ListLabel88"/>
  </w:style>
  <w:style w:type="paragraph" w:customStyle="1" w:styleId="FR2">
    <w:name w:val="FR2"/>
    <w:link w:val="FR20"/>
    <w:pPr>
      <w:widowControl w:val="0"/>
      <w:ind w:firstLine="560"/>
      <w:jc w:val="both"/>
    </w:pPr>
    <w:rPr>
      <w:rFonts w:ascii="Times New Roman" w:hAnsi="Times New Roman"/>
      <w:sz w:val="28"/>
    </w:rPr>
  </w:style>
  <w:style w:type="character" w:customStyle="1" w:styleId="FR20">
    <w:name w:val="FR2"/>
    <w:link w:val="FR2"/>
    <w:rPr>
      <w:rFonts w:ascii="Times New Roman" w:hAnsi="Times New Roman"/>
      <w:sz w:val="28"/>
    </w:rPr>
  </w:style>
  <w:style w:type="paragraph" w:customStyle="1" w:styleId="22pt">
    <w:name w:val="Основной текст (2) + Интервал 2 pt"/>
    <w:link w:val="22pt0"/>
    <w:rPr>
      <w:rFonts w:ascii="Times New Roman" w:hAnsi="Times New Roman"/>
      <w:spacing w:val="40"/>
      <w:sz w:val="26"/>
    </w:rPr>
  </w:style>
  <w:style w:type="character" w:customStyle="1" w:styleId="22pt0">
    <w:name w:val="Основной текст (2) + Интервал 2 pt"/>
    <w:link w:val="22pt"/>
    <w:rPr>
      <w:rFonts w:ascii="Times New Roman" w:hAnsi="Times New Roman"/>
      <w:strike w:val="0"/>
      <w:spacing w:val="40"/>
      <w:sz w:val="26"/>
      <w:u w:val="none"/>
    </w:rPr>
  </w:style>
  <w:style w:type="paragraph" w:customStyle="1" w:styleId="ConsPlusTextList">
    <w:name w:val="ConsPlusTextList"/>
    <w:link w:val="ConsPlusTextList0"/>
    <w:pPr>
      <w:widowControl w:val="0"/>
    </w:pPr>
    <w:rPr>
      <w:rFonts w:ascii="Arial" w:hAnsi="Arial"/>
    </w:rPr>
  </w:style>
  <w:style w:type="character" w:customStyle="1" w:styleId="ConsPlusTextList0">
    <w:name w:val="ConsPlusTextList"/>
    <w:link w:val="ConsPlusTextList"/>
    <w:rPr>
      <w:rFonts w:ascii="Arial" w:hAnsi="Arial"/>
    </w:rPr>
  </w:style>
  <w:style w:type="paragraph" w:customStyle="1" w:styleId="06">
    <w:name w:val="06 таблицы"/>
    <w:link w:val="060"/>
    <w:pPr>
      <w:jc w:val="both"/>
    </w:pPr>
    <w:rPr>
      <w:rFonts w:ascii="Times New Roman" w:hAnsi="Times New Roman"/>
      <w:sz w:val="24"/>
    </w:rPr>
  </w:style>
  <w:style w:type="character" w:customStyle="1" w:styleId="060">
    <w:name w:val="06 таблицы"/>
    <w:link w:val="06"/>
    <w:rPr>
      <w:rFonts w:ascii="Times New Roman" w:hAnsi="Times New Roman"/>
      <w:sz w:val="24"/>
    </w:rPr>
  </w:style>
  <w:style w:type="paragraph" w:styleId="affa">
    <w:name w:val="TOC Heading"/>
    <w:basedOn w:val="10"/>
    <w:next w:val="a0"/>
    <w:link w:val="affb"/>
    <w:pPr>
      <w:keepLines/>
      <w:pageBreakBefore w:val="0"/>
      <w:tabs>
        <w:tab w:val="clear" w:pos="851"/>
      </w:tabs>
      <w:spacing w:after="0" w:line="264" w:lineRule="auto"/>
      <w:jc w:val="left"/>
      <w:outlineLvl w:val="8"/>
    </w:pPr>
    <w:rPr>
      <w:rFonts w:ascii="Cambria" w:hAnsi="Cambria"/>
      <w:b w:val="0"/>
      <w:caps w:val="0"/>
      <w:color w:val="365F91"/>
      <w:sz w:val="32"/>
    </w:rPr>
  </w:style>
  <w:style w:type="character" w:customStyle="1" w:styleId="affb">
    <w:name w:val="Заголовок оглавления Знак"/>
    <w:basedOn w:val="11"/>
    <w:link w:val="affa"/>
    <w:rPr>
      <w:rFonts w:ascii="Cambria" w:hAnsi="Cambria"/>
      <w:b w:val="0"/>
      <w:caps w:val="0"/>
      <w:color w:val="365F91"/>
      <w:sz w:val="32"/>
    </w:rPr>
  </w:style>
  <w:style w:type="paragraph" w:customStyle="1" w:styleId="FrameContents">
    <w:name w:val="Frame Contents"/>
    <w:basedOn w:val="a0"/>
    <w:link w:val="FrameContents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FrameContents0">
    <w:name w:val="Frame Contents"/>
    <w:basedOn w:val="1"/>
    <w:link w:val="FrameContents"/>
    <w:rPr>
      <w:rFonts w:ascii="Times New Roman" w:hAnsi="Times New Roman"/>
      <w:sz w:val="22"/>
    </w:rPr>
  </w:style>
  <w:style w:type="paragraph" w:customStyle="1" w:styleId="29">
    <w:name w:val="Основной текст (2)"/>
    <w:basedOn w:val="a0"/>
    <w:link w:val="2a"/>
    <w:pPr>
      <w:widowControl w:val="0"/>
      <w:spacing w:after="720" w:line="322" w:lineRule="exact"/>
    </w:pPr>
    <w:rPr>
      <w:sz w:val="28"/>
    </w:rPr>
  </w:style>
  <w:style w:type="character" w:customStyle="1" w:styleId="2a">
    <w:name w:val="Основной текст (2)"/>
    <w:basedOn w:val="1"/>
    <w:link w:val="29"/>
    <w:rPr>
      <w:sz w:val="28"/>
    </w:rPr>
  </w:style>
  <w:style w:type="paragraph" w:styleId="affc">
    <w:name w:val="annotation subject"/>
    <w:basedOn w:val="aff4"/>
    <w:next w:val="aff4"/>
    <w:link w:val="affd"/>
    <w:rPr>
      <w:b/>
    </w:rPr>
  </w:style>
  <w:style w:type="character" w:customStyle="1" w:styleId="affd">
    <w:name w:val="Тема примечания Знак"/>
    <w:basedOn w:val="aff5"/>
    <w:link w:val="affc"/>
    <w:rPr>
      <w:rFonts w:ascii="Times New Roman" w:hAnsi="Times New Roman"/>
      <w:b/>
      <w:sz w:val="20"/>
    </w:rPr>
  </w:style>
  <w:style w:type="paragraph" w:customStyle="1" w:styleId="ListLabel69">
    <w:name w:val="ListLabel 69"/>
    <w:link w:val="ListLabel690"/>
  </w:style>
  <w:style w:type="character" w:customStyle="1" w:styleId="ListLabel690">
    <w:name w:val="ListLabel 69"/>
    <w:link w:val="ListLabel69"/>
  </w:style>
  <w:style w:type="paragraph" w:customStyle="1" w:styleId="222">
    <w:name w:val="Основной текст (2) + Полужирный2"/>
    <w:link w:val="223"/>
    <w:rPr>
      <w:rFonts w:ascii="Times New Roman" w:hAnsi="Times New Roman"/>
      <w:b/>
      <w:sz w:val="28"/>
    </w:rPr>
  </w:style>
  <w:style w:type="character" w:customStyle="1" w:styleId="223">
    <w:name w:val="Основной текст (2) + Полужирный2"/>
    <w:link w:val="222"/>
    <w:rPr>
      <w:rFonts w:ascii="Times New Roman" w:hAnsi="Times New Roman"/>
      <w:b/>
      <w:strike w:val="0"/>
      <w:sz w:val="28"/>
      <w:u w:val="none"/>
    </w:rPr>
  </w:style>
  <w:style w:type="paragraph" w:customStyle="1" w:styleId="affe">
    <w:name w:val="Текст (справка)"/>
    <w:basedOn w:val="a0"/>
    <w:next w:val="a0"/>
    <w:link w:val="afff"/>
    <w:pPr>
      <w:widowControl w:val="0"/>
      <w:spacing w:after="0" w:line="240" w:lineRule="auto"/>
      <w:ind w:left="170" w:right="170"/>
    </w:pPr>
    <w:rPr>
      <w:rFonts w:ascii="Times New Roman CYR" w:hAnsi="Times New Roman CYR"/>
      <w:sz w:val="24"/>
    </w:rPr>
  </w:style>
  <w:style w:type="character" w:customStyle="1" w:styleId="afff">
    <w:name w:val="Текст (справка)"/>
    <w:basedOn w:val="1"/>
    <w:link w:val="affe"/>
    <w:rPr>
      <w:rFonts w:ascii="Times New Roman CYR" w:hAnsi="Times New Roman CYR"/>
      <w:sz w:val="24"/>
    </w:rPr>
  </w:style>
  <w:style w:type="paragraph" w:styleId="2b">
    <w:name w:val="Body Text 2"/>
    <w:basedOn w:val="a0"/>
    <w:link w:val="2c"/>
    <w:pPr>
      <w:spacing w:before="120" w:after="0" w:line="240" w:lineRule="auto"/>
      <w:ind w:firstLine="851"/>
      <w:jc w:val="both"/>
    </w:pPr>
    <w:rPr>
      <w:rFonts w:ascii="Arial" w:hAnsi="Arial"/>
      <w:sz w:val="20"/>
    </w:rPr>
  </w:style>
  <w:style w:type="character" w:customStyle="1" w:styleId="2c">
    <w:name w:val="Основной текст 2 Знак"/>
    <w:basedOn w:val="1"/>
    <w:link w:val="2b"/>
    <w:rPr>
      <w:rFonts w:ascii="Arial" w:hAnsi="Arial"/>
      <w:sz w:val="20"/>
    </w:rPr>
  </w:style>
  <w:style w:type="paragraph" w:styleId="afff0">
    <w:name w:val="List Paragraph"/>
    <w:basedOn w:val="a0"/>
    <w:link w:val="afff1"/>
    <w:pPr>
      <w:widowControl w:val="0"/>
      <w:spacing w:after="0" w:line="240" w:lineRule="auto"/>
      <w:ind w:left="720"/>
      <w:contextualSpacing/>
    </w:pPr>
    <w:rPr>
      <w:rFonts w:ascii="Arial Unicode MS" w:hAnsi="Arial Unicode MS"/>
      <w:sz w:val="24"/>
    </w:rPr>
  </w:style>
  <w:style w:type="character" w:customStyle="1" w:styleId="afff1">
    <w:name w:val="Абзац списка Знак"/>
    <w:basedOn w:val="1"/>
    <w:link w:val="afff0"/>
    <w:rPr>
      <w:rFonts w:ascii="Arial Unicode MS" w:hAnsi="Arial Unicode MS"/>
      <w:color w:val="000000"/>
      <w:sz w:val="24"/>
    </w:rPr>
  </w:style>
  <w:style w:type="paragraph" w:customStyle="1" w:styleId="710">
    <w:name w:val="Заголовок 7 Знак1"/>
    <w:link w:val="711"/>
    <w:rPr>
      <w:rFonts w:ascii="Cambria" w:hAnsi="Cambria"/>
      <w:i/>
      <w:color w:val="404040"/>
      <w:sz w:val="24"/>
    </w:rPr>
  </w:style>
  <w:style w:type="character" w:customStyle="1" w:styleId="711">
    <w:name w:val="Заголовок 7 Знак1"/>
    <w:link w:val="710"/>
    <w:rPr>
      <w:rFonts w:ascii="Cambria" w:hAnsi="Cambria"/>
      <w:i/>
      <w:color w:val="404040"/>
      <w:sz w:val="24"/>
    </w:rPr>
  </w:style>
  <w:style w:type="paragraph" w:customStyle="1" w:styleId="19">
    <w:name w:val="Номер строки1"/>
    <w:link w:val="afff2"/>
  </w:style>
  <w:style w:type="character" w:styleId="afff2">
    <w:name w:val="line number"/>
    <w:link w:val="19"/>
  </w:style>
  <w:style w:type="paragraph" w:customStyle="1" w:styleId="ListLabel68">
    <w:name w:val="ListLabel 68"/>
    <w:link w:val="ListLabel680"/>
  </w:style>
  <w:style w:type="character" w:customStyle="1" w:styleId="ListLabel680">
    <w:name w:val="ListLabel 68"/>
    <w:link w:val="ListLabel68"/>
  </w:style>
  <w:style w:type="paragraph" w:customStyle="1" w:styleId="afff3">
    <w:name w:val="Подпись к таблице + Не полужирный"/>
    <w:link w:val="afff4"/>
    <w:rPr>
      <w:rFonts w:ascii="Times New Roman" w:hAnsi="Times New Roman"/>
      <w:b/>
      <w:sz w:val="28"/>
      <w:highlight w:val="white"/>
    </w:rPr>
  </w:style>
  <w:style w:type="character" w:customStyle="1" w:styleId="afff4">
    <w:name w:val="Подпись к таблице + Не полужирный"/>
    <w:link w:val="afff3"/>
    <w:rPr>
      <w:rFonts w:ascii="Times New Roman" w:hAnsi="Times New Roman"/>
      <w:b/>
      <w:sz w:val="28"/>
      <w:highlight w:val="white"/>
    </w:rPr>
  </w:style>
  <w:style w:type="character" w:customStyle="1" w:styleId="50">
    <w:name w:val="Заголовок 5 Знак"/>
    <w:basedOn w:val="1"/>
    <w:link w:val="5"/>
    <w:rPr>
      <w:rFonts w:ascii="Times New Roman" w:hAnsi="Times New Roman"/>
      <w:b/>
      <w:sz w:val="22"/>
    </w:rPr>
  </w:style>
  <w:style w:type="paragraph" w:customStyle="1" w:styleId="ListLabel87">
    <w:name w:val="ListLabel 87"/>
    <w:link w:val="ListLabel870"/>
  </w:style>
  <w:style w:type="character" w:customStyle="1" w:styleId="ListLabel870">
    <w:name w:val="ListLabel 87"/>
    <w:link w:val="ListLabel87"/>
  </w:style>
  <w:style w:type="paragraph" w:customStyle="1" w:styleId="Bullets">
    <w:name w:val="Bullets"/>
    <w:link w:val="Bullets0"/>
    <w:rPr>
      <w:rFonts w:ascii="OpenSymbol" w:hAnsi="OpenSymbol"/>
    </w:rPr>
  </w:style>
  <w:style w:type="character" w:customStyle="1" w:styleId="Bullets0">
    <w:name w:val="Bullets"/>
    <w:link w:val="Bullets"/>
    <w:rPr>
      <w:rFonts w:ascii="OpenSymbol" w:hAnsi="OpenSymbol"/>
    </w:rPr>
  </w:style>
  <w:style w:type="paragraph" w:customStyle="1" w:styleId="1a">
    <w:name w:val="Строгий1"/>
    <w:link w:val="afff5"/>
    <w:rPr>
      <w:b/>
      <w:sz w:val="28"/>
    </w:rPr>
  </w:style>
  <w:style w:type="character" w:styleId="afff5">
    <w:name w:val="Strong"/>
    <w:link w:val="1a"/>
    <w:rPr>
      <w:rFonts w:ascii="Calibri" w:hAnsi="Calibri"/>
      <w:b/>
      <w:sz w:val="28"/>
    </w:rPr>
  </w:style>
  <w:style w:type="paragraph" w:customStyle="1" w:styleId="copyright">
    <w:name w:val="copyright"/>
    <w:basedOn w:val="12"/>
    <w:link w:val="copyright0"/>
  </w:style>
  <w:style w:type="character" w:customStyle="1" w:styleId="copyright0">
    <w:name w:val="copyright"/>
    <w:basedOn w:val="a2"/>
    <w:link w:val="copyright"/>
  </w:style>
  <w:style w:type="paragraph" w:customStyle="1" w:styleId="ListLabel24">
    <w:name w:val="ListLabel 24"/>
    <w:link w:val="ListLabel240"/>
  </w:style>
  <w:style w:type="character" w:customStyle="1" w:styleId="ListLabel240">
    <w:name w:val="ListLabel 24"/>
    <w:link w:val="ListLabel24"/>
  </w:style>
  <w:style w:type="paragraph" w:customStyle="1" w:styleId="ListLabel93">
    <w:name w:val="ListLabel 93"/>
    <w:link w:val="ListLabel930"/>
    <w:rPr>
      <w:color w:val="0000FF"/>
      <w:u w:val="single" w:color="0000FF"/>
    </w:rPr>
  </w:style>
  <w:style w:type="character" w:customStyle="1" w:styleId="ListLabel930">
    <w:name w:val="ListLabel 93"/>
    <w:link w:val="ListLabel93"/>
    <w:rPr>
      <w:color w:val="0000FF"/>
      <w:u w:val="single" w:color="0000FF"/>
    </w:rPr>
  </w:style>
  <w:style w:type="paragraph" w:customStyle="1" w:styleId="021">
    <w:name w:val="02 Название раздела"/>
    <w:basedOn w:val="a0"/>
    <w:link w:val="022"/>
    <w:pPr>
      <w:spacing w:before="360" w:after="240"/>
      <w:ind w:firstLine="567"/>
      <w:jc w:val="both"/>
      <w:outlineLvl w:val="1"/>
    </w:pPr>
    <w:rPr>
      <w:rFonts w:ascii="Times New Roman" w:hAnsi="Times New Roman"/>
      <w:sz w:val="24"/>
    </w:rPr>
  </w:style>
  <w:style w:type="character" w:customStyle="1" w:styleId="022">
    <w:name w:val="02 Название раздела"/>
    <w:basedOn w:val="1"/>
    <w:link w:val="021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caps/>
      <w:sz w:val="28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sz w:val="22"/>
    </w:rPr>
  </w:style>
  <w:style w:type="paragraph" w:customStyle="1" w:styleId="ListLabel97">
    <w:name w:val="ListLabel 97"/>
    <w:link w:val="ListLabel970"/>
    <w:rPr>
      <w:color w:val="0000FF"/>
      <w:u w:val="single" w:color="0000FF"/>
    </w:rPr>
  </w:style>
  <w:style w:type="character" w:customStyle="1" w:styleId="ListLabel970">
    <w:name w:val="ListLabel 97"/>
    <w:link w:val="ListLabel97"/>
    <w:rPr>
      <w:color w:val="0000FF"/>
      <w:u w:val="single" w:color="0000FF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customStyle="1" w:styleId="212">
    <w:name w:val="Основной текст (2)1"/>
    <w:basedOn w:val="a0"/>
    <w:link w:val="213"/>
    <w:pPr>
      <w:widowControl w:val="0"/>
      <w:spacing w:after="720" w:line="322" w:lineRule="exact"/>
    </w:pPr>
    <w:rPr>
      <w:rFonts w:ascii="Times New Roman" w:hAnsi="Times New Roman"/>
      <w:sz w:val="28"/>
    </w:rPr>
  </w:style>
  <w:style w:type="character" w:customStyle="1" w:styleId="213">
    <w:name w:val="Основной текст (2)1"/>
    <w:basedOn w:val="1"/>
    <w:link w:val="212"/>
    <w:rPr>
      <w:rFonts w:ascii="Times New Roman" w:hAnsi="Times New Roman"/>
      <w:sz w:val="28"/>
    </w:rPr>
  </w:style>
  <w:style w:type="paragraph" w:customStyle="1" w:styleId="afff6">
    <w:name w:val="Табличный_слева"/>
    <w:basedOn w:val="a0"/>
    <w:link w:val="afff7"/>
    <w:pPr>
      <w:spacing w:after="0" w:line="240" w:lineRule="auto"/>
    </w:pPr>
    <w:rPr>
      <w:rFonts w:ascii="Times New Roman" w:hAnsi="Times New Roman"/>
    </w:rPr>
  </w:style>
  <w:style w:type="character" w:customStyle="1" w:styleId="afff7">
    <w:name w:val="Табличный_слева"/>
    <w:basedOn w:val="1"/>
    <w:link w:val="afff6"/>
    <w:rPr>
      <w:rFonts w:ascii="Times New Roman" w:hAnsi="Times New Roman"/>
      <w:sz w:val="22"/>
    </w:rPr>
  </w:style>
  <w:style w:type="paragraph" w:customStyle="1" w:styleId="1b">
    <w:name w:val="Стиль1"/>
    <w:basedOn w:val="a0"/>
    <w:next w:val="2d"/>
    <w:link w:val="1c"/>
    <w:pPr>
      <w:spacing w:after="0" w:line="360" w:lineRule="auto"/>
      <w:ind w:firstLine="720"/>
    </w:pPr>
    <w:rPr>
      <w:rFonts w:ascii="Times New Roman" w:hAnsi="Times New Roman"/>
      <w:sz w:val="24"/>
    </w:rPr>
  </w:style>
  <w:style w:type="character" w:customStyle="1" w:styleId="1c">
    <w:name w:val="Стиль1"/>
    <w:basedOn w:val="1"/>
    <w:link w:val="1b"/>
    <w:rPr>
      <w:rFonts w:ascii="Times New Roman" w:hAnsi="Times New Roman"/>
      <w:sz w:val="24"/>
    </w:rPr>
  </w:style>
  <w:style w:type="paragraph" w:styleId="afff8">
    <w:name w:val="Document Map"/>
    <w:basedOn w:val="a0"/>
    <w:link w:val="afff9"/>
    <w:pPr>
      <w:spacing w:after="0" w:line="240" w:lineRule="auto"/>
    </w:pPr>
    <w:rPr>
      <w:rFonts w:ascii="Tahoma" w:hAnsi="Tahoma"/>
      <w:sz w:val="16"/>
    </w:rPr>
  </w:style>
  <w:style w:type="character" w:customStyle="1" w:styleId="afff9">
    <w:name w:val="Схема документа Знак"/>
    <w:basedOn w:val="1"/>
    <w:link w:val="afff8"/>
    <w:rPr>
      <w:rFonts w:ascii="Tahoma" w:hAnsi="Tahoma"/>
      <w:sz w:val="16"/>
    </w:rPr>
  </w:style>
  <w:style w:type="paragraph" w:customStyle="1" w:styleId="73">
    <w:name w:val="Подпись к картинке (7)"/>
    <w:basedOn w:val="a0"/>
    <w:link w:val="74"/>
    <w:pPr>
      <w:widowControl w:val="0"/>
      <w:spacing w:after="0" w:line="0" w:lineRule="atLeast"/>
    </w:pPr>
    <w:rPr>
      <w:rFonts w:ascii="Times New Roman" w:hAnsi="Times New Roman"/>
      <w:spacing w:val="3"/>
      <w:sz w:val="25"/>
    </w:rPr>
  </w:style>
  <w:style w:type="character" w:customStyle="1" w:styleId="74">
    <w:name w:val="Подпись к картинке (7)"/>
    <w:basedOn w:val="1"/>
    <w:link w:val="73"/>
    <w:rPr>
      <w:rFonts w:ascii="Times New Roman" w:hAnsi="Times New Roman"/>
      <w:spacing w:val="3"/>
      <w:sz w:val="25"/>
    </w:rPr>
  </w:style>
  <w:style w:type="paragraph" w:customStyle="1" w:styleId="ListLabel67">
    <w:name w:val="ListLabel 67"/>
    <w:link w:val="ListLabel670"/>
  </w:style>
  <w:style w:type="character" w:customStyle="1" w:styleId="ListLabel670">
    <w:name w:val="ListLabel 67"/>
    <w:link w:val="ListLabel67"/>
  </w:style>
  <w:style w:type="paragraph" w:customStyle="1" w:styleId="310">
    <w:name w:val="Заголовок 3 Знак1"/>
    <w:link w:val="311"/>
    <w:rPr>
      <w:rFonts w:ascii="Cambria" w:hAnsi="Cambria"/>
      <w:b/>
      <w:color w:val="4F81BD"/>
      <w:sz w:val="24"/>
    </w:rPr>
  </w:style>
  <w:style w:type="character" w:customStyle="1" w:styleId="311">
    <w:name w:val="Заголовок 3 Знак1"/>
    <w:link w:val="310"/>
    <w:rPr>
      <w:rFonts w:ascii="Cambria" w:hAnsi="Cambria"/>
      <w:b/>
      <w:color w:val="4F81BD"/>
      <w:sz w:val="24"/>
    </w:rPr>
  </w:style>
  <w:style w:type="paragraph" w:customStyle="1" w:styleId="1d">
    <w:name w:val="Гиперссылка1"/>
    <w:link w:val="afffa"/>
    <w:rPr>
      <w:rFonts w:ascii="Times New Roman" w:hAnsi="Times New Roman"/>
      <w:color w:val="000080"/>
      <w:u w:val="single"/>
    </w:rPr>
  </w:style>
  <w:style w:type="character" w:styleId="afffa">
    <w:name w:val="Hyperlink"/>
    <w:link w:val="1d"/>
    <w:rPr>
      <w:rFonts w:ascii="Times New Roman" w:hAnsi="Times New Roman"/>
      <w:color w:val="000080"/>
      <w:u w:val="single"/>
    </w:rPr>
  </w:style>
  <w:style w:type="paragraph" w:customStyle="1" w:styleId="Footnote">
    <w:name w:val="Footnote"/>
    <w:basedOn w:val="a0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character" w:customStyle="1" w:styleId="80">
    <w:name w:val="Заголовок 8 Знак"/>
    <w:basedOn w:val="1"/>
    <w:link w:val="8"/>
    <w:rPr>
      <w:rFonts w:ascii="Times New Roman" w:hAnsi="Times New Roman"/>
      <w:i/>
      <w:sz w:val="24"/>
    </w:rPr>
  </w:style>
  <w:style w:type="paragraph" w:customStyle="1" w:styleId="ListLabel100">
    <w:name w:val="ListLabel 10"/>
    <w:link w:val="ListLabel101"/>
    <w:rPr>
      <w:sz w:val="24"/>
    </w:rPr>
  </w:style>
  <w:style w:type="character" w:customStyle="1" w:styleId="ListLabel101">
    <w:name w:val="ListLabel 10"/>
    <w:link w:val="ListLabel100"/>
    <w:rPr>
      <w:sz w:val="24"/>
    </w:rPr>
  </w:style>
  <w:style w:type="paragraph" w:customStyle="1" w:styleId="afffb">
    <w:name w:val="Прижатый влево"/>
    <w:basedOn w:val="a0"/>
    <w:next w:val="a0"/>
    <w:link w:val="afffc"/>
    <w:pPr>
      <w:widowControl w:val="0"/>
      <w:spacing w:after="0" w:line="240" w:lineRule="auto"/>
    </w:pPr>
    <w:rPr>
      <w:rFonts w:ascii="Times New Roman CYR" w:hAnsi="Times New Roman CYR"/>
      <w:sz w:val="24"/>
    </w:rPr>
  </w:style>
  <w:style w:type="character" w:customStyle="1" w:styleId="afffc">
    <w:name w:val="Прижатый влево"/>
    <w:basedOn w:val="1"/>
    <w:link w:val="afffb"/>
    <w:rPr>
      <w:rFonts w:ascii="Times New Roman CYR" w:hAnsi="Times New Roman CYR"/>
      <w:sz w:val="24"/>
    </w:rPr>
  </w:style>
  <w:style w:type="paragraph" w:styleId="1e">
    <w:name w:val="toc 1"/>
    <w:basedOn w:val="a0"/>
    <w:next w:val="a0"/>
    <w:link w:val="1f"/>
    <w:uiPriority w:val="39"/>
    <w:pPr>
      <w:widowControl w:val="0"/>
      <w:tabs>
        <w:tab w:val="right" w:leader="dot" w:pos="9639"/>
      </w:tabs>
      <w:spacing w:after="0" w:line="240" w:lineRule="auto"/>
      <w:ind w:right="418" w:firstLine="709"/>
      <w:jc w:val="both"/>
    </w:pPr>
    <w:rPr>
      <w:rFonts w:ascii="Times New Roman" w:hAnsi="Times New Roman"/>
      <w:b/>
      <w:sz w:val="24"/>
    </w:rPr>
  </w:style>
  <w:style w:type="character" w:customStyle="1" w:styleId="1f">
    <w:name w:val="Оглавление 1 Знак"/>
    <w:basedOn w:val="1"/>
    <w:link w:val="1e"/>
    <w:rPr>
      <w:rFonts w:ascii="Times New Roman" w:hAnsi="Times New Roman"/>
      <w:b/>
      <w:sz w:val="24"/>
    </w:rPr>
  </w:style>
  <w:style w:type="paragraph" w:customStyle="1" w:styleId="ListLabel46">
    <w:name w:val="ListLabel 46"/>
    <w:link w:val="ListLabel460"/>
    <w:rPr>
      <w:sz w:val="24"/>
    </w:rPr>
  </w:style>
  <w:style w:type="character" w:customStyle="1" w:styleId="ListLabel460">
    <w:name w:val="ListLabel 46"/>
    <w:link w:val="ListLabel46"/>
    <w:rPr>
      <w:sz w:val="24"/>
    </w:rPr>
  </w:style>
  <w:style w:type="paragraph" w:customStyle="1" w:styleId="NumberingSymbols">
    <w:name w:val="Numbering Symbols"/>
    <w:link w:val="NumberingSymbols0"/>
  </w:style>
  <w:style w:type="character" w:customStyle="1" w:styleId="NumberingSymbols0">
    <w:name w:val="Numbering Symbols"/>
    <w:link w:val="NumberingSymbols"/>
  </w:style>
  <w:style w:type="paragraph" w:customStyle="1" w:styleId="spelle">
    <w:name w:val="spelle"/>
    <w:link w:val="spelle0"/>
    <w:rPr>
      <w:sz w:val="28"/>
    </w:rPr>
  </w:style>
  <w:style w:type="character" w:customStyle="1" w:styleId="spelle0">
    <w:name w:val="spelle"/>
    <w:link w:val="spelle"/>
    <w:rPr>
      <w:rFonts w:ascii="Calibri" w:hAnsi="Calibri"/>
      <w:sz w:val="28"/>
    </w:rPr>
  </w:style>
  <w:style w:type="paragraph" w:customStyle="1" w:styleId="a1">
    <w:name w:val="Абзац"/>
    <w:basedOn w:val="a0"/>
    <w:link w:val="afffd"/>
    <w:pPr>
      <w:spacing w:before="120" w:after="60" w:line="240" w:lineRule="auto"/>
      <w:ind w:firstLine="567"/>
      <w:jc w:val="both"/>
    </w:pPr>
    <w:rPr>
      <w:rFonts w:ascii="Arial Unicode MS" w:hAnsi="Arial Unicode MS"/>
      <w:sz w:val="24"/>
    </w:rPr>
  </w:style>
  <w:style w:type="character" w:customStyle="1" w:styleId="afffd">
    <w:name w:val="Абзац"/>
    <w:basedOn w:val="1"/>
    <w:link w:val="a1"/>
    <w:rPr>
      <w:rFonts w:ascii="Arial Unicode MS" w:hAnsi="Arial Unicode MS"/>
      <w:sz w:val="24"/>
    </w:rPr>
  </w:style>
  <w:style w:type="paragraph" w:customStyle="1" w:styleId="afffe">
    <w:name w:val="Подпись к картинке"/>
    <w:basedOn w:val="a0"/>
    <w:link w:val="affff"/>
    <w:pPr>
      <w:widowControl w:val="0"/>
      <w:spacing w:after="0" w:line="322" w:lineRule="exact"/>
      <w:jc w:val="both"/>
    </w:pPr>
    <w:rPr>
      <w:rFonts w:ascii="Times New Roman" w:hAnsi="Times New Roman"/>
      <w:sz w:val="28"/>
    </w:rPr>
  </w:style>
  <w:style w:type="character" w:customStyle="1" w:styleId="affff">
    <w:name w:val="Подпись к картинке"/>
    <w:basedOn w:val="1"/>
    <w:link w:val="afffe"/>
    <w:rPr>
      <w:rFonts w:ascii="Times New Roman" w:hAnsi="Times New Roman"/>
      <w:sz w:val="28"/>
    </w:rPr>
  </w:style>
  <w:style w:type="paragraph" w:customStyle="1" w:styleId="ListLabel14">
    <w:name w:val="ListLabel 14"/>
    <w:link w:val="ListLabel140"/>
  </w:style>
  <w:style w:type="character" w:customStyle="1" w:styleId="ListLabel140">
    <w:name w:val="ListLabel 14"/>
    <w:link w:val="ListLabel14"/>
  </w:style>
  <w:style w:type="paragraph" w:customStyle="1" w:styleId="ListLabel18">
    <w:name w:val="ListLabel 18"/>
    <w:link w:val="ListLabel180"/>
  </w:style>
  <w:style w:type="character" w:customStyle="1" w:styleId="ListLabel180">
    <w:name w:val="ListLabel 18"/>
    <w:link w:val="ListLabel18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ListLabel59">
    <w:name w:val="ListLabel 59"/>
    <w:link w:val="ListLabel590"/>
  </w:style>
  <w:style w:type="character" w:customStyle="1" w:styleId="ListLabel590">
    <w:name w:val="ListLabel 59"/>
    <w:link w:val="ListLabel59"/>
  </w:style>
  <w:style w:type="paragraph" w:styleId="HTML">
    <w:name w:val="HTML Preformatted"/>
    <w:basedOn w:val="a0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color w:val="000000"/>
      <w:sz w:val="20"/>
    </w:rPr>
  </w:style>
  <w:style w:type="paragraph" w:customStyle="1" w:styleId="1f0">
    <w:name w:val="Неразрешенное упоминание1"/>
    <w:link w:val="1f1"/>
    <w:rPr>
      <w:color w:val="605E5C"/>
      <w:shd w:val="clear" w:color="auto" w:fill="E1DFDD"/>
    </w:rPr>
  </w:style>
  <w:style w:type="character" w:customStyle="1" w:styleId="1f1">
    <w:name w:val="Неразрешенное упоминание1"/>
    <w:link w:val="1f0"/>
    <w:rPr>
      <w:color w:val="605E5C"/>
      <w:shd w:val="clear" w:color="auto" w:fill="E1DFDD"/>
    </w:rPr>
  </w:style>
  <w:style w:type="paragraph" w:customStyle="1" w:styleId="ListLabel13">
    <w:name w:val="ListLabel 13"/>
    <w:link w:val="ListLabel130"/>
  </w:style>
  <w:style w:type="character" w:customStyle="1" w:styleId="ListLabel130">
    <w:name w:val="ListLabel 13"/>
    <w:link w:val="ListLabel13"/>
  </w:style>
  <w:style w:type="paragraph" w:customStyle="1" w:styleId="01">
    <w:name w:val="01 обычный текст"/>
    <w:link w:val="011"/>
    <w:pPr>
      <w:spacing w:line="276" w:lineRule="auto"/>
      <w:ind w:firstLine="567"/>
      <w:jc w:val="both"/>
    </w:pPr>
    <w:rPr>
      <w:rFonts w:ascii="Times New Roman" w:hAnsi="Times New Roman"/>
      <w:sz w:val="24"/>
    </w:rPr>
  </w:style>
  <w:style w:type="character" w:customStyle="1" w:styleId="011">
    <w:name w:val="01 обычный текст"/>
    <w:link w:val="01"/>
    <w:rPr>
      <w:rFonts w:ascii="Times New Roman" w:hAnsi="Times New Roman"/>
      <w:sz w:val="24"/>
    </w:rPr>
  </w:style>
  <w:style w:type="paragraph" w:customStyle="1" w:styleId="ListLabel81">
    <w:name w:val="ListLabel 81"/>
    <w:link w:val="ListLabel810"/>
  </w:style>
  <w:style w:type="character" w:customStyle="1" w:styleId="ListLabel810">
    <w:name w:val="ListLabel 81"/>
    <w:link w:val="ListLabel81"/>
  </w:style>
  <w:style w:type="paragraph" w:customStyle="1" w:styleId="214">
    <w:name w:val="Колонтитул (2)1"/>
    <w:basedOn w:val="a0"/>
    <w:link w:val="215"/>
    <w:pPr>
      <w:widowControl w:val="0"/>
      <w:spacing w:after="0" w:line="240" w:lineRule="atLeast"/>
    </w:pPr>
    <w:rPr>
      <w:rFonts w:ascii="Times New Roman" w:hAnsi="Times New Roman"/>
      <w:sz w:val="26"/>
    </w:rPr>
  </w:style>
  <w:style w:type="character" w:customStyle="1" w:styleId="215">
    <w:name w:val="Колонтитул (2)1"/>
    <w:basedOn w:val="1"/>
    <w:link w:val="214"/>
    <w:rPr>
      <w:rFonts w:ascii="Times New Roman" w:hAnsi="Times New Roman"/>
      <w:sz w:val="26"/>
    </w:rPr>
  </w:style>
  <w:style w:type="paragraph" w:customStyle="1" w:styleId="ListLabel41">
    <w:name w:val="ListLabel 41"/>
    <w:link w:val="ListLabel410"/>
  </w:style>
  <w:style w:type="character" w:customStyle="1" w:styleId="ListLabel410">
    <w:name w:val="ListLabel 41"/>
    <w:link w:val="ListLabel41"/>
  </w:style>
  <w:style w:type="paragraph" w:customStyle="1" w:styleId="105pt">
    <w:name w:val="Основной текст + 10;5 pt"/>
    <w:link w:val="105pt0"/>
    <w:rPr>
      <w:rFonts w:ascii="Times New Roman" w:hAnsi="Times New Roman"/>
      <w:sz w:val="21"/>
      <w:highlight w:val="white"/>
    </w:rPr>
  </w:style>
  <w:style w:type="character" w:customStyle="1" w:styleId="105pt0">
    <w:name w:val="Основной текст + 10;5 pt"/>
    <w:link w:val="105pt"/>
    <w:rPr>
      <w:rFonts w:ascii="Times New Roman" w:hAnsi="Times New Roman"/>
      <w:color w:val="000000"/>
      <w:spacing w:val="0"/>
      <w:sz w:val="21"/>
      <w:highlight w:val="white"/>
    </w:rPr>
  </w:style>
  <w:style w:type="paragraph" w:customStyle="1" w:styleId="hl">
    <w:name w:val="hl"/>
    <w:basedOn w:val="12"/>
    <w:link w:val="hl0"/>
  </w:style>
  <w:style w:type="character" w:customStyle="1" w:styleId="hl0">
    <w:name w:val="hl"/>
    <w:basedOn w:val="a2"/>
    <w:link w:val="hl"/>
  </w:style>
  <w:style w:type="paragraph" w:customStyle="1" w:styleId="ListLabel36">
    <w:name w:val="ListLabel 36"/>
    <w:link w:val="ListLabel360"/>
  </w:style>
  <w:style w:type="character" w:customStyle="1" w:styleId="ListLabel360">
    <w:name w:val="ListLabel 36"/>
    <w:link w:val="ListLabel36"/>
  </w:style>
  <w:style w:type="paragraph" w:styleId="91">
    <w:name w:val="toc 9"/>
    <w:basedOn w:val="a0"/>
    <w:next w:val="a0"/>
    <w:link w:val="92"/>
    <w:uiPriority w:val="39"/>
    <w:pPr>
      <w:spacing w:after="100" w:line="264" w:lineRule="auto"/>
      <w:ind w:left="1760"/>
    </w:pPr>
  </w:style>
  <w:style w:type="character" w:customStyle="1" w:styleId="92">
    <w:name w:val="Оглавление 9 Знак"/>
    <w:basedOn w:val="1"/>
    <w:link w:val="91"/>
    <w:rPr>
      <w:sz w:val="22"/>
    </w:rPr>
  </w:style>
  <w:style w:type="paragraph" w:customStyle="1" w:styleId="312">
    <w:name w:val="Основной текст (3)1"/>
    <w:basedOn w:val="a0"/>
    <w:link w:val="313"/>
    <w:pPr>
      <w:widowControl w:val="0"/>
      <w:spacing w:after="300" w:line="322" w:lineRule="exact"/>
      <w:ind w:left="1000" w:hanging="1000"/>
      <w:jc w:val="center"/>
    </w:pPr>
    <w:rPr>
      <w:rFonts w:ascii="Times New Roman" w:hAnsi="Times New Roman"/>
      <w:b/>
      <w:sz w:val="28"/>
    </w:rPr>
  </w:style>
  <w:style w:type="character" w:customStyle="1" w:styleId="313">
    <w:name w:val="Основной текст (3)1"/>
    <w:basedOn w:val="1"/>
    <w:link w:val="312"/>
    <w:rPr>
      <w:rFonts w:ascii="Times New Roman" w:hAnsi="Times New Roman"/>
      <w:b/>
      <w:sz w:val="28"/>
    </w:rPr>
  </w:style>
  <w:style w:type="paragraph" w:customStyle="1" w:styleId="ListLabel54">
    <w:name w:val="ListLabel 54"/>
    <w:link w:val="ListLabel540"/>
  </w:style>
  <w:style w:type="character" w:customStyle="1" w:styleId="ListLabel540">
    <w:name w:val="ListLabel 54"/>
    <w:link w:val="ListLabel54"/>
  </w:style>
  <w:style w:type="paragraph" w:customStyle="1" w:styleId="b1">
    <w:name w:val="b1"/>
    <w:basedOn w:val="12"/>
    <w:link w:val="b10"/>
  </w:style>
  <w:style w:type="character" w:customStyle="1" w:styleId="b10">
    <w:name w:val="b1"/>
    <w:basedOn w:val="a2"/>
    <w:link w:val="b1"/>
  </w:style>
  <w:style w:type="paragraph" w:customStyle="1" w:styleId="ListLabel16">
    <w:name w:val="ListLabel 16"/>
    <w:link w:val="ListLabel160"/>
  </w:style>
  <w:style w:type="character" w:customStyle="1" w:styleId="ListLabel160">
    <w:name w:val="ListLabel 16"/>
    <w:link w:val="ListLabel16"/>
  </w:style>
  <w:style w:type="paragraph" w:customStyle="1" w:styleId="ListLabel61">
    <w:name w:val="ListLabel 61"/>
    <w:link w:val="ListLabel610"/>
  </w:style>
  <w:style w:type="character" w:customStyle="1" w:styleId="ListLabel610">
    <w:name w:val="ListLabel 61"/>
    <w:link w:val="ListLabel61"/>
  </w:style>
  <w:style w:type="paragraph" w:customStyle="1" w:styleId="ListLabel23">
    <w:name w:val="ListLabel 23"/>
    <w:link w:val="ListLabel230"/>
  </w:style>
  <w:style w:type="character" w:customStyle="1" w:styleId="ListLabel230">
    <w:name w:val="ListLabel 23"/>
    <w:link w:val="ListLabel23"/>
  </w:style>
  <w:style w:type="paragraph" w:customStyle="1" w:styleId="1f2">
    <w:name w:val="Номер страницы1"/>
    <w:link w:val="affff0"/>
    <w:rPr>
      <w:rFonts w:ascii="Times New Roman" w:hAnsi="Times New Roman"/>
    </w:rPr>
  </w:style>
  <w:style w:type="character" w:styleId="affff0">
    <w:name w:val="page number"/>
    <w:link w:val="1f2"/>
    <w:rPr>
      <w:rFonts w:ascii="Times New Roman" w:hAnsi="Times New Roman"/>
    </w:rPr>
  </w:style>
  <w:style w:type="paragraph" w:customStyle="1" w:styleId="affff1">
    <w:name w:val="Подпись к таблице"/>
    <w:basedOn w:val="a0"/>
    <w:link w:val="affff2"/>
    <w:pPr>
      <w:widowControl w:val="0"/>
      <w:spacing w:after="0" w:line="240" w:lineRule="atLeast"/>
    </w:pPr>
    <w:rPr>
      <w:rFonts w:ascii="Times New Roman" w:hAnsi="Times New Roman"/>
      <w:b/>
      <w:sz w:val="28"/>
    </w:rPr>
  </w:style>
  <w:style w:type="character" w:customStyle="1" w:styleId="affff2">
    <w:name w:val="Подпись к таблице"/>
    <w:basedOn w:val="1"/>
    <w:link w:val="affff1"/>
    <w:rPr>
      <w:rFonts w:ascii="Times New Roman" w:hAnsi="Times New Roman"/>
      <w:b/>
      <w:sz w:val="28"/>
    </w:rPr>
  </w:style>
  <w:style w:type="paragraph" w:customStyle="1" w:styleId="ListLabel62">
    <w:name w:val="ListLabel 62"/>
    <w:link w:val="ListLabel620"/>
  </w:style>
  <w:style w:type="character" w:customStyle="1" w:styleId="ListLabel620">
    <w:name w:val="ListLabel 62"/>
    <w:link w:val="ListLabel62"/>
  </w:style>
  <w:style w:type="paragraph" w:customStyle="1" w:styleId="1f3">
    <w:name w:val="Заголовок №1 + Не полужирный"/>
    <w:link w:val="1f4"/>
    <w:rPr>
      <w:rFonts w:ascii="Times New Roman" w:hAnsi="Times New Roman"/>
      <w:b/>
      <w:sz w:val="28"/>
    </w:rPr>
  </w:style>
  <w:style w:type="character" w:customStyle="1" w:styleId="1f4">
    <w:name w:val="Заголовок №1 + Не полужирный"/>
    <w:link w:val="1f3"/>
    <w:rPr>
      <w:rFonts w:ascii="Times New Roman" w:hAnsi="Times New Roman"/>
      <w:b/>
      <w:strike w:val="0"/>
      <w:color w:val="000000"/>
      <w:spacing w:val="0"/>
      <w:sz w:val="28"/>
      <w:u w:val="none"/>
    </w:rPr>
  </w:style>
  <w:style w:type="paragraph" w:customStyle="1" w:styleId="affff3">
    <w:name w:val="Цветовое выделение для Текст"/>
    <w:link w:val="affff4"/>
    <w:rPr>
      <w:rFonts w:ascii="Times New Roman CYR" w:hAnsi="Times New Roman CYR"/>
    </w:rPr>
  </w:style>
  <w:style w:type="character" w:customStyle="1" w:styleId="affff4">
    <w:name w:val="Цветовое выделение для Текст"/>
    <w:link w:val="affff3"/>
    <w:rPr>
      <w:rFonts w:ascii="Times New Roman CYR" w:hAnsi="Times New Roman CYR"/>
    </w:rPr>
  </w:style>
  <w:style w:type="paragraph" w:customStyle="1" w:styleId="affff5">
    <w:name w:val="Цветовое выделение"/>
    <w:link w:val="affff6"/>
    <w:rPr>
      <w:b/>
      <w:color w:val="26282F"/>
    </w:rPr>
  </w:style>
  <w:style w:type="character" w:customStyle="1" w:styleId="affff6">
    <w:name w:val="Цветовое выделение"/>
    <w:link w:val="affff5"/>
    <w:rPr>
      <w:b/>
      <w:color w:val="26282F"/>
    </w:rPr>
  </w:style>
  <w:style w:type="paragraph" w:styleId="81">
    <w:name w:val="toc 8"/>
    <w:basedOn w:val="a0"/>
    <w:next w:val="a0"/>
    <w:link w:val="82"/>
    <w:uiPriority w:val="39"/>
    <w:pPr>
      <w:spacing w:after="100" w:line="264" w:lineRule="auto"/>
      <w:ind w:left="1540"/>
    </w:pPr>
  </w:style>
  <w:style w:type="character" w:customStyle="1" w:styleId="82">
    <w:name w:val="Оглавление 8 Знак"/>
    <w:basedOn w:val="1"/>
    <w:link w:val="81"/>
    <w:rPr>
      <w:sz w:val="22"/>
    </w:rPr>
  </w:style>
  <w:style w:type="paragraph" w:customStyle="1" w:styleId="ListLabel11">
    <w:name w:val="ListLabel 11"/>
    <w:link w:val="ListLabel110"/>
  </w:style>
  <w:style w:type="character" w:customStyle="1" w:styleId="ListLabel110">
    <w:name w:val="ListLabel 11"/>
    <w:link w:val="ListLabel11"/>
  </w:style>
  <w:style w:type="paragraph" w:customStyle="1" w:styleId="Default">
    <w:name w:val="Default"/>
    <w:link w:val="Default0"/>
    <w:rPr>
      <w:rFonts w:ascii="Arial" w:hAnsi="Arial"/>
      <w:sz w:val="24"/>
    </w:rPr>
  </w:style>
  <w:style w:type="character" w:customStyle="1" w:styleId="Default0">
    <w:name w:val="Default"/>
    <w:link w:val="Default"/>
    <w:rPr>
      <w:rFonts w:ascii="Arial" w:hAnsi="Arial"/>
      <w:color w:val="000000"/>
      <w:sz w:val="24"/>
    </w:rPr>
  </w:style>
  <w:style w:type="paragraph" w:customStyle="1" w:styleId="affff7">
    <w:name w:val="Информация об изменениях"/>
    <w:basedOn w:val="afc"/>
    <w:next w:val="a0"/>
    <w:link w:val="affff8"/>
    <w:pPr>
      <w:spacing w:before="180"/>
      <w:ind w:left="360" w:right="360" w:firstLine="0"/>
    </w:pPr>
  </w:style>
  <w:style w:type="character" w:customStyle="1" w:styleId="affff8">
    <w:name w:val="Информация об изменениях"/>
    <w:basedOn w:val="afe"/>
    <w:link w:val="affff7"/>
    <w:rPr>
      <w:rFonts w:ascii="Times New Roman CYR" w:hAnsi="Times New Roman CYR"/>
      <w:color w:val="353842"/>
      <w:sz w:val="20"/>
    </w:rPr>
  </w:style>
  <w:style w:type="paragraph" w:customStyle="1" w:styleId="ListLabel99">
    <w:name w:val="ListLabel 99"/>
    <w:link w:val="ListLabel990"/>
    <w:rPr>
      <w:color w:val="0000FF"/>
      <w:u w:val="single" w:color="0000FF"/>
    </w:rPr>
  </w:style>
  <w:style w:type="character" w:customStyle="1" w:styleId="ListLabel990">
    <w:name w:val="ListLabel 99"/>
    <w:link w:val="ListLabel99"/>
    <w:rPr>
      <w:color w:val="0000FF"/>
      <w:u w:val="single" w:color="0000FF"/>
    </w:rPr>
  </w:style>
  <w:style w:type="paragraph" w:customStyle="1" w:styleId="ListLabel90">
    <w:name w:val="ListLabel 90"/>
    <w:link w:val="ListLabel900"/>
  </w:style>
  <w:style w:type="character" w:customStyle="1" w:styleId="ListLabel900">
    <w:name w:val="ListLabel 90"/>
    <w:link w:val="ListLabel90"/>
  </w:style>
  <w:style w:type="paragraph" w:customStyle="1" w:styleId="ListLabel77">
    <w:name w:val="ListLabel 77"/>
    <w:link w:val="ListLabel770"/>
  </w:style>
  <w:style w:type="character" w:customStyle="1" w:styleId="ListLabel770">
    <w:name w:val="ListLabel 77"/>
    <w:link w:val="ListLabel77"/>
  </w:style>
  <w:style w:type="paragraph" w:customStyle="1" w:styleId="ConsPlusTitlePage">
    <w:name w:val="ConsPlusTitlePage"/>
    <w:link w:val="ConsPlusTitlePage0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Pr>
      <w:rFonts w:ascii="Tahoma" w:hAnsi="Tahoma"/>
    </w:rPr>
  </w:style>
  <w:style w:type="paragraph" w:customStyle="1" w:styleId="ListLabel71">
    <w:name w:val="ListLabel 71"/>
    <w:link w:val="ListLabel710"/>
  </w:style>
  <w:style w:type="character" w:customStyle="1" w:styleId="ListLabel710">
    <w:name w:val="ListLabel 71"/>
    <w:link w:val="ListLabel71"/>
  </w:style>
  <w:style w:type="paragraph" w:customStyle="1" w:styleId="ListLabel82">
    <w:name w:val="ListLabel 82"/>
    <w:link w:val="ListLabel820"/>
    <w:rPr>
      <w:b/>
      <w:sz w:val="24"/>
    </w:rPr>
  </w:style>
  <w:style w:type="character" w:customStyle="1" w:styleId="ListLabel820">
    <w:name w:val="ListLabel 82"/>
    <w:link w:val="ListLabel82"/>
    <w:rPr>
      <w:b/>
      <w:sz w:val="24"/>
    </w:rPr>
  </w:style>
  <w:style w:type="paragraph" w:customStyle="1" w:styleId="ListLabel29">
    <w:name w:val="ListLabel 29"/>
    <w:link w:val="ListLabel290"/>
  </w:style>
  <w:style w:type="character" w:customStyle="1" w:styleId="ListLabel290">
    <w:name w:val="ListLabel 29"/>
    <w:link w:val="ListLabel29"/>
  </w:style>
  <w:style w:type="paragraph" w:customStyle="1" w:styleId="51">
    <w:name w:val="5 Т1_Таб"/>
    <w:basedOn w:val="a0"/>
    <w:link w:val="510"/>
    <w:pPr>
      <w:spacing w:after="0" w:line="240" w:lineRule="auto"/>
    </w:pPr>
    <w:rPr>
      <w:rFonts w:ascii="Times New Roman" w:hAnsi="Times New Roman"/>
      <w:b/>
      <w:sz w:val="20"/>
    </w:rPr>
  </w:style>
  <w:style w:type="character" w:customStyle="1" w:styleId="510">
    <w:name w:val="5 Т1_Таб"/>
    <w:basedOn w:val="1"/>
    <w:link w:val="51"/>
    <w:rPr>
      <w:rFonts w:ascii="Times New Roman" w:hAnsi="Times New Roman"/>
      <w:b/>
      <w:sz w:val="20"/>
    </w:rPr>
  </w:style>
  <w:style w:type="paragraph" w:styleId="affff9">
    <w:name w:val="Balloon Text"/>
    <w:basedOn w:val="a0"/>
    <w:link w:val="affffa"/>
    <w:pPr>
      <w:spacing w:after="0" w:line="240" w:lineRule="auto"/>
    </w:pPr>
    <w:rPr>
      <w:rFonts w:ascii="Tahoma" w:hAnsi="Tahoma"/>
      <w:sz w:val="16"/>
    </w:rPr>
  </w:style>
  <w:style w:type="character" w:customStyle="1" w:styleId="affffa">
    <w:name w:val="Текст выноски Знак"/>
    <w:basedOn w:val="1"/>
    <w:link w:val="affff9"/>
    <w:rPr>
      <w:rFonts w:ascii="Tahoma" w:hAnsi="Tahoma"/>
      <w:sz w:val="16"/>
    </w:rPr>
  </w:style>
  <w:style w:type="paragraph" w:customStyle="1" w:styleId="ListLabel102">
    <w:name w:val="ListLabel 102"/>
    <w:link w:val="ListLabel1020"/>
    <w:rPr>
      <w:sz w:val="24"/>
      <w:u w:color="000000"/>
    </w:rPr>
  </w:style>
  <w:style w:type="character" w:customStyle="1" w:styleId="ListLabel1020">
    <w:name w:val="ListLabel 102"/>
    <w:link w:val="ListLabel102"/>
    <w:rPr>
      <w:color w:val="000000"/>
      <w:sz w:val="24"/>
      <w:u w:val="none" w:color="000000"/>
    </w:rPr>
  </w:style>
  <w:style w:type="paragraph" w:customStyle="1" w:styleId="ListLabel4">
    <w:name w:val="ListLabel 4"/>
    <w:link w:val="ListLabel40"/>
  </w:style>
  <w:style w:type="character" w:customStyle="1" w:styleId="ListLabel40">
    <w:name w:val="ListLabel 4"/>
    <w:link w:val="ListLabel4"/>
  </w:style>
  <w:style w:type="paragraph" w:styleId="affffb">
    <w:name w:val="Body Text"/>
    <w:basedOn w:val="a0"/>
    <w:link w:val="1f5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1f5">
    <w:name w:val="Основной текст Знак1"/>
    <w:basedOn w:val="1"/>
    <w:link w:val="affffb"/>
    <w:rPr>
      <w:rFonts w:ascii="Times New Roman" w:hAnsi="Times New Roman"/>
      <w:sz w:val="28"/>
    </w:rPr>
  </w:style>
  <w:style w:type="paragraph" w:styleId="52">
    <w:name w:val="toc 5"/>
    <w:basedOn w:val="a0"/>
    <w:next w:val="a0"/>
    <w:link w:val="53"/>
    <w:uiPriority w:val="39"/>
    <w:pPr>
      <w:spacing w:after="100" w:line="264" w:lineRule="auto"/>
      <w:ind w:left="880"/>
    </w:pPr>
  </w:style>
  <w:style w:type="character" w:customStyle="1" w:styleId="53">
    <w:name w:val="Оглавление 5 Знак"/>
    <w:basedOn w:val="1"/>
    <w:link w:val="52"/>
    <w:rPr>
      <w:sz w:val="22"/>
    </w:rPr>
  </w:style>
  <w:style w:type="paragraph" w:customStyle="1" w:styleId="ListLabel32">
    <w:name w:val="ListLabel 32"/>
    <w:link w:val="ListLabel320"/>
  </w:style>
  <w:style w:type="character" w:customStyle="1" w:styleId="ListLabel320">
    <w:name w:val="ListLabel 32"/>
    <w:link w:val="ListLabel32"/>
  </w:style>
  <w:style w:type="paragraph" w:customStyle="1" w:styleId="102">
    <w:name w:val="Табличный_слева_10"/>
    <w:basedOn w:val="a0"/>
    <w:link w:val="103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103">
    <w:name w:val="Табличный_слева_10"/>
    <w:basedOn w:val="1"/>
    <w:link w:val="102"/>
    <w:rPr>
      <w:rFonts w:ascii="Times New Roman" w:hAnsi="Times New Roman"/>
      <w:sz w:val="20"/>
    </w:rPr>
  </w:style>
  <w:style w:type="paragraph" w:customStyle="1" w:styleId="affffc">
    <w:name w:val="Табличный_центр"/>
    <w:basedOn w:val="a0"/>
    <w:link w:val="affffd"/>
    <w:pPr>
      <w:spacing w:after="0" w:line="240" w:lineRule="auto"/>
      <w:jc w:val="center"/>
    </w:pPr>
    <w:rPr>
      <w:rFonts w:ascii="Times New Roman" w:hAnsi="Times New Roman"/>
    </w:rPr>
  </w:style>
  <w:style w:type="character" w:customStyle="1" w:styleId="affffd">
    <w:name w:val="Табличный_центр"/>
    <w:basedOn w:val="1"/>
    <w:link w:val="affffc"/>
    <w:rPr>
      <w:rFonts w:ascii="Times New Roman" w:hAnsi="Times New Roman"/>
      <w:sz w:val="22"/>
    </w:rPr>
  </w:style>
  <w:style w:type="paragraph" w:customStyle="1" w:styleId="ListLabel38">
    <w:name w:val="ListLabel 38"/>
    <w:link w:val="ListLabel380"/>
  </w:style>
  <w:style w:type="character" w:customStyle="1" w:styleId="ListLabel380">
    <w:name w:val="ListLabel 38"/>
    <w:link w:val="ListLabel38"/>
  </w:style>
  <w:style w:type="paragraph" w:customStyle="1" w:styleId="text">
    <w:name w:val="text"/>
    <w:basedOn w:val="Default"/>
    <w:next w:val="Default"/>
    <w:link w:val="text0"/>
    <w:pPr>
      <w:spacing w:before="28" w:after="28"/>
    </w:pPr>
  </w:style>
  <w:style w:type="character" w:customStyle="1" w:styleId="text0">
    <w:name w:val="text"/>
    <w:basedOn w:val="Default0"/>
    <w:link w:val="text"/>
    <w:rPr>
      <w:rFonts w:ascii="Arial" w:hAnsi="Arial"/>
      <w:color w:val="000000"/>
      <w:sz w:val="24"/>
    </w:rPr>
  </w:style>
  <w:style w:type="paragraph" w:customStyle="1" w:styleId="ListLabel9">
    <w:name w:val="ListLabel 9"/>
    <w:link w:val="ListLabel98"/>
  </w:style>
  <w:style w:type="character" w:customStyle="1" w:styleId="ListLabel98">
    <w:name w:val="ListLabel 9"/>
    <w:link w:val="ListLabel9"/>
  </w:style>
  <w:style w:type="paragraph" w:customStyle="1" w:styleId="010">
    <w:name w:val="010 Список дефис"/>
    <w:next w:val="a0"/>
    <w:link w:val="0100"/>
    <w:pPr>
      <w:numPr>
        <w:numId w:val="21"/>
      </w:numPr>
      <w:spacing w:line="276" w:lineRule="auto"/>
      <w:ind w:left="0" w:firstLine="567"/>
      <w:jc w:val="both"/>
    </w:pPr>
    <w:rPr>
      <w:rFonts w:ascii="Times New Roman" w:hAnsi="Times New Roman"/>
      <w:sz w:val="24"/>
    </w:rPr>
  </w:style>
  <w:style w:type="character" w:customStyle="1" w:styleId="0100">
    <w:name w:val="010 Список дефис"/>
    <w:link w:val="010"/>
    <w:rPr>
      <w:rFonts w:ascii="Times New Roman" w:hAnsi="Times New Roman"/>
      <w:color w:val="000000"/>
      <w:sz w:val="24"/>
    </w:rPr>
  </w:style>
  <w:style w:type="paragraph" w:customStyle="1" w:styleId="ListLabel70">
    <w:name w:val="ListLabel 70"/>
    <w:link w:val="ListLabel700"/>
  </w:style>
  <w:style w:type="character" w:customStyle="1" w:styleId="ListLabel700">
    <w:name w:val="ListLabel 70"/>
    <w:link w:val="ListLabel70"/>
  </w:style>
  <w:style w:type="paragraph" w:customStyle="1" w:styleId="35">
    <w:name w:val="Основной текст (3)"/>
    <w:basedOn w:val="a0"/>
    <w:link w:val="36"/>
    <w:pPr>
      <w:widowControl w:val="0"/>
      <w:spacing w:after="300" w:line="322" w:lineRule="exact"/>
      <w:ind w:left="1000" w:hanging="1000"/>
      <w:jc w:val="center"/>
    </w:pPr>
    <w:rPr>
      <w:rFonts w:ascii="Times New Roman" w:hAnsi="Times New Roman"/>
      <w:b/>
      <w:sz w:val="28"/>
    </w:rPr>
  </w:style>
  <w:style w:type="character" w:customStyle="1" w:styleId="36">
    <w:name w:val="Основной текст (3)"/>
    <w:basedOn w:val="1"/>
    <w:link w:val="35"/>
    <w:rPr>
      <w:rFonts w:ascii="Times New Roman" w:hAnsi="Times New Roman"/>
      <w:b/>
      <w:sz w:val="28"/>
    </w:rPr>
  </w:style>
  <w:style w:type="paragraph" w:customStyle="1" w:styleId="Heading">
    <w:name w:val="Heading"/>
    <w:link w:val="Heading0"/>
    <w:pPr>
      <w:widowControl w:val="0"/>
    </w:pPr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ListLabel48">
    <w:name w:val="ListLabel 48"/>
    <w:link w:val="ListLabel480"/>
  </w:style>
  <w:style w:type="character" w:customStyle="1" w:styleId="ListLabel480">
    <w:name w:val="ListLabel 48"/>
    <w:link w:val="ListLabel48"/>
  </w:style>
  <w:style w:type="paragraph" w:customStyle="1" w:styleId="affffe">
    <w:name w:val="Табличный_заголовки"/>
    <w:basedOn w:val="a0"/>
    <w:link w:val="afffff"/>
    <w:pPr>
      <w:keepNext/>
      <w:keepLines/>
      <w:spacing w:after="0" w:line="240" w:lineRule="auto"/>
      <w:jc w:val="center"/>
    </w:pPr>
    <w:rPr>
      <w:rFonts w:ascii="Times New Roman" w:hAnsi="Times New Roman"/>
      <w:b/>
    </w:rPr>
  </w:style>
  <w:style w:type="character" w:customStyle="1" w:styleId="afffff">
    <w:name w:val="Табличный_заголовки"/>
    <w:basedOn w:val="1"/>
    <w:link w:val="affffe"/>
    <w:rPr>
      <w:rFonts w:ascii="Times New Roman" w:hAnsi="Times New Roman"/>
      <w:b/>
      <w:sz w:val="22"/>
    </w:rPr>
  </w:style>
  <w:style w:type="paragraph" w:customStyle="1" w:styleId="ListLabel45">
    <w:name w:val="ListLabel 45"/>
    <w:link w:val="ListLabel450"/>
  </w:style>
  <w:style w:type="character" w:customStyle="1" w:styleId="ListLabel450">
    <w:name w:val="ListLabel 45"/>
    <w:link w:val="ListLabel45"/>
  </w:style>
  <w:style w:type="paragraph" w:customStyle="1" w:styleId="ListLabel42">
    <w:name w:val="ListLabel 42"/>
    <w:link w:val="ListLabel420"/>
  </w:style>
  <w:style w:type="character" w:customStyle="1" w:styleId="ListLabel420">
    <w:name w:val="ListLabel 42"/>
    <w:link w:val="ListLabel42"/>
  </w:style>
  <w:style w:type="paragraph" w:customStyle="1" w:styleId="ListLabel17">
    <w:name w:val="ListLabel 17"/>
    <w:link w:val="ListLabel170"/>
  </w:style>
  <w:style w:type="character" w:customStyle="1" w:styleId="ListLabel170">
    <w:name w:val="ListLabel 17"/>
    <w:link w:val="ListLabel17"/>
  </w:style>
  <w:style w:type="paragraph" w:customStyle="1" w:styleId="ListLabel80">
    <w:name w:val="ListLabel 80"/>
    <w:link w:val="ListLabel800"/>
  </w:style>
  <w:style w:type="character" w:customStyle="1" w:styleId="ListLabel800">
    <w:name w:val="ListLabel 80"/>
    <w:link w:val="ListLabel80"/>
  </w:style>
  <w:style w:type="paragraph" w:customStyle="1" w:styleId="ListLabel78">
    <w:name w:val="ListLabel 78"/>
    <w:link w:val="ListLabel780"/>
  </w:style>
  <w:style w:type="character" w:customStyle="1" w:styleId="ListLabel780">
    <w:name w:val="ListLabel 78"/>
    <w:link w:val="ListLabel78"/>
  </w:style>
  <w:style w:type="paragraph" w:customStyle="1" w:styleId="37">
    <w:name w:val="Основной текст3"/>
    <w:basedOn w:val="a0"/>
    <w:link w:val="38"/>
    <w:pPr>
      <w:widowControl w:val="0"/>
      <w:spacing w:after="60" w:line="0" w:lineRule="atLeast"/>
      <w:jc w:val="both"/>
    </w:pPr>
    <w:rPr>
      <w:rFonts w:ascii="Times New Roman" w:hAnsi="Times New Roman"/>
      <w:sz w:val="27"/>
    </w:rPr>
  </w:style>
  <w:style w:type="character" w:customStyle="1" w:styleId="38">
    <w:name w:val="Основной текст3"/>
    <w:basedOn w:val="1"/>
    <w:link w:val="37"/>
    <w:rPr>
      <w:rFonts w:ascii="Times New Roman" w:hAnsi="Times New Roman"/>
      <w:sz w:val="27"/>
    </w:rPr>
  </w:style>
  <w:style w:type="paragraph" w:customStyle="1" w:styleId="2110">
    <w:name w:val="Основной текст (2) + 11"/>
    <w:link w:val="2111"/>
    <w:rPr>
      <w:rFonts w:ascii="Times New Roman" w:hAnsi="Times New Roman"/>
      <w:sz w:val="23"/>
    </w:rPr>
  </w:style>
  <w:style w:type="character" w:customStyle="1" w:styleId="2111">
    <w:name w:val="Основной текст (2) + 11"/>
    <w:link w:val="2110"/>
    <w:rPr>
      <w:rFonts w:ascii="Times New Roman" w:hAnsi="Times New Roman"/>
      <w:strike w:val="0"/>
      <w:sz w:val="23"/>
      <w:u w:val="none"/>
    </w:rPr>
  </w:style>
  <w:style w:type="paragraph" w:customStyle="1" w:styleId="ListLabel980">
    <w:name w:val="ListLabel 98"/>
    <w:link w:val="ListLabel981"/>
    <w:rPr>
      <w:color w:val="0000FF"/>
      <w:u w:val="single" w:color="0000FF"/>
    </w:rPr>
  </w:style>
  <w:style w:type="character" w:customStyle="1" w:styleId="ListLabel981">
    <w:name w:val="ListLabel 98"/>
    <w:link w:val="ListLabel980"/>
    <w:rPr>
      <w:color w:val="0000FF"/>
      <w:u w:val="single" w:color="0000FF"/>
    </w:rPr>
  </w:style>
  <w:style w:type="paragraph" w:customStyle="1" w:styleId="ConsPlusCell">
    <w:name w:val="ConsPlusCell"/>
    <w:link w:val="ConsPlusCell0"/>
    <w:pPr>
      <w:widowControl w:val="0"/>
    </w:pPr>
    <w:rPr>
      <w:rFonts w:ascii="Times New Roman" w:hAnsi="Times New Roman"/>
      <w:sz w:val="24"/>
    </w:rPr>
  </w:style>
  <w:style w:type="character" w:customStyle="1" w:styleId="ConsPlusCell0">
    <w:name w:val="ConsPlusCell"/>
    <w:link w:val="ConsPlusCell"/>
    <w:rPr>
      <w:rFonts w:ascii="Times New Roman" w:hAnsi="Times New Roman"/>
      <w:sz w:val="24"/>
    </w:rPr>
  </w:style>
  <w:style w:type="paragraph" w:customStyle="1" w:styleId="2e">
    <w:name w:val="Колонтитул (2)"/>
    <w:basedOn w:val="a0"/>
    <w:link w:val="2f"/>
    <w:pPr>
      <w:widowControl w:val="0"/>
      <w:spacing w:after="0" w:line="240" w:lineRule="atLeast"/>
    </w:pPr>
    <w:rPr>
      <w:rFonts w:ascii="Times New Roman" w:hAnsi="Times New Roman"/>
      <w:sz w:val="26"/>
    </w:rPr>
  </w:style>
  <w:style w:type="character" w:customStyle="1" w:styleId="2f">
    <w:name w:val="Колонтитул (2)"/>
    <w:basedOn w:val="1"/>
    <w:link w:val="2e"/>
    <w:rPr>
      <w:rFonts w:ascii="Times New Roman" w:hAnsi="Times New Roman"/>
      <w:sz w:val="26"/>
    </w:rPr>
  </w:style>
  <w:style w:type="paragraph" w:customStyle="1" w:styleId="ListLabel12">
    <w:name w:val="ListLabel 12"/>
    <w:link w:val="ListLabel120"/>
  </w:style>
  <w:style w:type="character" w:customStyle="1" w:styleId="ListLabel120">
    <w:name w:val="ListLabel 12"/>
    <w:link w:val="ListLabel12"/>
  </w:style>
  <w:style w:type="paragraph" w:customStyle="1" w:styleId="ListLabel55">
    <w:name w:val="ListLabel 55"/>
    <w:link w:val="ListLabel550"/>
  </w:style>
  <w:style w:type="character" w:customStyle="1" w:styleId="ListLabel550">
    <w:name w:val="ListLabel 55"/>
    <w:link w:val="ListLabel55"/>
  </w:style>
  <w:style w:type="paragraph" w:customStyle="1" w:styleId="ListLabel75">
    <w:name w:val="ListLabel 75"/>
    <w:link w:val="ListLabel750"/>
    <w:rPr>
      <w:sz w:val="24"/>
    </w:rPr>
  </w:style>
  <w:style w:type="character" w:customStyle="1" w:styleId="ListLabel750">
    <w:name w:val="ListLabel 75"/>
    <w:link w:val="ListLabel75"/>
    <w:rPr>
      <w:sz w:val="24"/>
    </w:rPr>
  </w:style>
  <w:style w:type="paragraph" w:customStyle="1" w:styleId="ListLabel3">
    <w:name w:val="ListLabel 3"/>
    <w:link w:val="ListLabel30"/>
  </w:style>
  <w:style w:type="character" w:customStyle="1" w:styleId="ListLabel30">
    <w:name w:val="ListLabel 3"/>
    <w:link w:val="ListLabel3"/>
  </w:style>
  <w:style w:type="paragraph" w:styleId="afffff0">
    <w:name w:val="Subtitle"/>
    <w:next w:val="a0"/>
    <w:link w:val="affff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ff1">
    <w:name w:val="Подзаголовок Знак"/>
    <w:link w:val="afffff0"/>
    <w:rPr>
      <w:rFonts w:ascii="XO Thames" w:hAnsi="XO Thames"/>
      <w:i/>
      <w:sz w:val="24"/>
    </w:rPr>
  </w:style>
  <w:style w:type="paragraph" w:styleId="afffff2">
    <w:name w:val="List"/>
    <w:basedOn w:val="a0"/>
    <w:link w:val="afffff3"/>
    <w:pPr>
      <w:widowControl w:val="0"/>
      <w:spacing w:after="0" w:line="240" w:lineRule="auto"/>
      <w:ind w:left="283" w:hanging="283"/>
      <w:contextualSpacing/>
    </w:pPr>
    <w:rPr>
      <w:rFonts w:ascii="Arial Unicode MS" w:hAnsi="Arial Unicode MS"/>
      <w:sz w:val="24"/>
    </w:rPr>
  </w:style>
  <w:style w:type="character" w:customStyle="1" w:styleId="afffff3">
    <w:name w:val="Список Знак"/>
    <w:basedOn w:val="1"/>
    <w:link w:val="afffff2"/>
    <w:rPr>
      <w:rFonts w:ascii="Arial Unicode MS" w:hAnsi="Arial Unicode MS"/>
      <w:color w:val="000000"/>
      <w:sz w:val="24"/>
    </w:rPr>
  </w:style>
  <w:style w:type="paragraph" w:styleId="2d">
    <w:name w:val="List 2"/>
    <w:basedOn w:val="a0"/>
    <w:link w:val="2f0"/>
    <w:pPr>
      <w:spacing w:after="0" w:line="360" w:lineRule="auto"/>
      <w:ind w:firstLine="709"/>
    </w:pPr>
    <w:rPr>
      <w:rFonts w:ascii="Times New Roman" w:hAnsi="Times New Roman"/>
      <w:sz w:val="24"/>
    </w:rPr>
  </w:style>
  <w:style w:type="character" w:customStyle="1" w:styleId="2f0">
    <w:name w:val="Список 2 Знак"/>
    <w:basedOn w:val="1"/>
    <w:link w:val="2d"/>
    <w:rPr>
      <w:rFonts w:ascii="Times New Roman" w:hAnsi="Times New Roman"/>
      <w:sz w:val="24"/>
    </w:rPr>
  </w:style>
  <w:style w:type="paragraph" w:customStyle="1" w:styleId="1f6">
    <w:name w:val="обычный_1 Знак Знак Знак Знак Знак Знак Знак Знак Знак"/>
    <w:basedOn w:val="a0"/>
    <w:link w:val="1f7"/>
    <w:pPr>
      <w:spacing w:beforeAutospacing="1" w:afterAutospacing="1" w:line="240" w:lineRule="auto"/>
      <w:ind w:left="720" w:hanging="720"/>
    </w:pPr>
    <w:rPr>
      <w:rFonts w:ascii="Times New Roman" w:hAnsi="Times New Roman"/>
      <w:sz w:val="24"/>
    </w:rPr>
  </w:style>
  <w:style w:type="character" w:customStyle="1" w:styleId="1f7">
    <w:name w:val="обычный_1 Знак Знак Знак Знак Знак Знак Знак Знак Знак"/>
    <w:basedOn w:val="1"/>
    <w:link w:val="1f6"/>
    <w:rPr>
      <w:rFonts w:ascii="Times New Roman" w:hAnsi="Times New Roman"/>
      <w:sz w:val="24"/>
    </w:rPr>
  </w:style>
  <w:style w:type="paragraph" w:customStyle="1" w:styleId="afffff4">
    <w:name w:val="Информация о версии"/>
    <w:basedOn w:val="af9"/>
    <w:next w:val="a0"/>
    <w:link w:val="afffff5"/>
    <w:rPr>
      <w:rFonts w:ascii="Times New Roman CYR" w:hAnsi="Times New Roman CYR"/>
      <w:i/>
    </w:rPr>
  </w:style>
  <w:style w:type="character" w:customStyle="1" w:styleId="afffff5">
    <w:name w:val="Информация о версии"/>
    <w:basedOn w:val="afa"/>
    <w:link w:val="afffff4"/>
    <w:rPr>
      <w:rFonts w:ascii="Times New Roman CYR" w:hAnsi="Times New Roman CYR"/>
      <w:i/>
      <w:color w:val="353842"/>
      <w:sz w:val="24"/>
    </w:rPr>
  </w:style>
  <w:style w:type="paragraph" w:customStyle="1" w:styleId="ListLabel51">
    <w:name w:val="ListLabel 51"/>
    <w:link w:val="ListLabel510"/>
  </w:style>
  <w:style w:type="character" w:customStyle="1" w:styleId="ListLabel510">
    <w:name w:val="ListLabel 51"/>
    <w:link w:val="ListLabel51"/>
  </w:style>
  <w:style w:type="paragraph" w:customStyle="1" w:styleId="ListLabel300">
    <w:name w:val="ListLabel 30"/>
    <w:link w:val="ListLabel301"/>
  </w:style>
  <w:style w:type="character" w:customStyle="1" w:styleId="ListLabel301">
    <w:name w:val="ListLabel 30"/>
    <w:link w:val="ListLabel300"/>
  </w:style>
  <w:style w:type="paragraph" w:styleId="afffff6">
    <w:name w:val="Title"/>
    <w:basedOn w:val="a0"/>
    <w:link w:val="afffff7"/>
    <w:uiPriority w:val="10"/>
    <w:qFormat/>
    <w:pPr>
      <w:widowControl w:val="0"/>
      <w:spacing w:after="0" w:line="240" w:lineRule="auto"/>
      <w:ind w:left="931" w:right="938" w:hanging="2"/>
      <w:jc w:val="center"/>
    </w:pPr>
    <w:rPr>
      <w:rFonts w:ascii="Times New Roman" w:hAnsi="Times New Roman"/>
      <w:b/>
      <w:sz w:val="32"/>
    </w:rPr>
  </w:style>
  <w:style w:type="character" w:customStyle="1" w:styleId="afffff7">
    <w:name w:val="Заголовок Знак"/>
    <w:basedOn w:val="1"/>
    <w:link w:val="afffff6"/>
    <w:rPr>
      <w:rFonts w:ascii="Times New Roman" w:hAnsi="Times New Roman"/>
      <w:b/>
      <w:sz w:val="32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4"/>
    </w:rPr>
  </w:style>
  <w:style w:type="paragraph" w:customStyle="1" w:styleId="224">
    <w:name w:val="Заголовок 2 Знак2"/>
    <w:link w:val="225"/>
    <w:rPr>
      <w:rFonts w:ascii="Cambria" w:hAnsi="Cambria"/>
      <w:b/>
      <w:color w:val="4F81BD"/>
      <w:sz w:val="26"/>
    </w:rPr>
  </w:style>
  <w:style w:type="character" w:customStyle="1" w:styleId="225">
    <w:name w:val="Заголовок 2 Знак2"/>
    <w:link w:val="224"/>
    <w:rPr>
      <w:rFonts w:ascii="Cambria" w:hAnsi="Cambria"/>
      <w:b/>
      <w:color w:val="4F81BD"/>
      <w:sz w:val="26"/>
    </w:rPr>
  </w:style>
  <w:style w:type="paragraph" w:customStyle="1" w:styleId="ListLabel65">
    <w:name w:val="ListLabel 65"/>
    <w:link w:val="ListLabel650"/>
  </w:style>
  <w:style w:type="character" w:customStyle="1" w:styleId="ListLabel650">
    <w:name w:val="ListLabel 65"/>
    <w:link w:val="ListLabel65"/>
  </w:style>
  <w:style w:type="paragraph" w:styleId="afffff8">
    <w:name w:val="Plain Text"/>
    <w:basedOn w:val="a0"/>
    <w:link w:val="afffff9"/>
    <w:pPr>
      <w:spacing w:after="0" w:line="240" w:lineRule="auto"/>
    </w:pPr>
    <w:rPr>
      <w:rFonts w:ascii="Courier New" w:hAnsi="Courier New"/>
      <w:sz w:val="20"/>
    </w:rPr>
  </w:style>
  <w:style w:type="character" w:customStyle="1" w:styleId="afffff9">
    <w:name w:val="Текст Знак"/>
    <w:basedOn w:val="1"/>
    <w:link w:val="afffff8"/>
    <w:rPr>
      <w:rFonts w:ascii="Courier New" w:hAnsi="Courier New"/>
      <w:sz w:val="20"/>
    </w:rPr>
  </w:style>
  <w:style w:type="paragraph" w:customStyle="1" w:styleId="TableHeading">
    <w:name w:val="Table Heading"/>
    <w:basedOn w:val="TableContents"/>
    <w:link w:val="TableHeading0"/>
    <w:pPr>
      <w:jc w:val="center"/>
    </w:pPr>
    <w:rPr>
      <w:b/>
    </w:rPr>
  </w:style>
  <w:style w:type="character" w:customStyle="1" w:styleId="TableHeading0">
    <w:name w:val="Table Heading"/>
    <w:basedOn w:val="TableContents0"/>
    <w:link w:val="TableHeading"/>
    <w:rPr>
      <w:rFonts w:ascii="Times New Roman" w:hAnsi="Times New Roman"/>
      <w:b/>
      <w:sz w:val="22"/>
    </w:rPr>
  </w:style>
  <w:style w:type="paragraph" w:customStyle="1" w:styleId="ListLabel19">
    <w:name w:val="ListLabel 19"/>
    <w:link w:val="ListLabel190"/>
    <w:rPr>
      <w:sz w:val="24"/>
    </w:rPr>
  </w:style>
  <w:style w:type="character" w:customStyle="1" w:styleId="ListLabel190">
    <w:name w:val="ListLabel 19"/>
    <w:link w:val="ListLabel19"/>
    <w:rPr>
      <w:sz w:val="24"/>
    </w:rPr>
  </w:style>
  <w:style w:type="paragraph" w:customStyle="1" w:styleId="s22">
    <w:name w:val="s_22"/>
    <w:basedOn w:val="a0"/>
    <w:link w:val="s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220">
    <w:name w:val="s_22"/>
    <w:basedOn w:val="1"/>
    <w:link w:val="s22"/>
    <w:rPr>
      <w:rFonts w:ascii="Times New Roman" w:hAnsi="Times New Roman"/>
      <w:sz w:val="24"/>
    </w:rPr>
  </w:style>
  <w:style w:type="paragraph" w:customStyle="1" w:styleId="ListLabel400">
    <w:name w:val="ListLabel 40"/>
    <w:link w:val="ListLabel401"/>
  </w:style>
  <w:style w:type="character" w:customStyle="1" w:styleId="ListLabel401">
    <w:name w:val="ListLabel 40"/>
    <w:link w:val="ListLabel400"/>
  </w:style>
  <w:style w:type="character" w:customStyle="1" w:styleId="21">
    <w:name w:val="Заголовок 2 Знак"/>
    <w:basedOn w:val="1"/>
    <w:link w:val="2"/>
    <w:rPr>
      <w:rFonts w:ascii="Times New Roman" w:hAnsi="Times New Roman"/>
      <w:b/>
      <w:sz w:val="28"/>
    </w:rPr>
  </w:style>
  <w:style w:type="paragraph" w:customStyle="1" w:styleId="ListLabel8">
    <w:name w:val="ListLabel 8"/>
    <w:link w:val="ListLabel8a"/>
  </w:style>
  <w:style w:type="character" w:customStyle="1" w:styleId="ListLabel8a">
    <w:name w:val="ListLabel 8"/>
    <w:link w:val="ListLabel8"/>
  </w:style>
  <w:style w:type="paragraph" w:customStyle="1" w:styleId="postbody1">
    <w:name w:val="postbody1"/>
    <w:link w:val="postbody10"/>
    <w:rPr>
      <w:sz w:val="18"/>
    </w:rPr>
  </w:style>
  <w:style w:type="character" w:customStyle="1" w:styleId="postbody10">
    <w:name w:val="postbody1"/>
    <w:link w:val="postbody1"/>
    <w:rPr>
      <w:sz w:val="18"/>
    </w:rPr>
  </w:style>
  <w:style w:type="paragraph" w:customStyle="1" w:styleId="ListLabel7">
    <w:name w:val="ListLabel 7"/>
    <w:link w:val="ListLabel7a"/>
  </w:style>
  <w:style w:type="character" w:customStyle="1" w:styleId="ListLabel7a">
    <w:name w:val="ListLabel 7"/>
    <w:link w:val="ListLabel7"/>
  </w:style>
  <w:style w:type="paragraph" w:customStyle="1" w:styleId="ListLabel31">
    <w:name w:val="ListLabel 31"/>
    <w:link w:val="ListLabel310"/>
  </w:style>
  <w:style w:type="character" w:customStyle="1" w:styleId="ListLabel310">
    <w:name w:val="ListLabel 31"/>
    <w:link w:val="ListLabel31"/>
  </w:style>
  <w:style w:type="paragraph" w:customStyle="1" w:styleId="061">
    <w:name w:val="06.1 шапки табл"/>
    <w:basedOn w:val="06"/>
    <w:link w:val="0610"/>
    <w:pPr>
      <w:jc w:val="center"/>
    </w:pPr>
    <w:rPr>
      <w:b/>
      <w:sz w:val="20"/>
    </w:rPr>
  </w:style>
  <w:style w:type="character" w:customStyle="1" w:styleId="0610">
    <w:name w:val="06.1 шапки табл"/>
    <w:basedOn w:val="060"/>
    <w:link w:val="061"/>
    <w:rPr>
      <w:rFonts w:ascii="Times New Roman" w:hAnsi="Times New Roman"/>
      <w:b/>
      <w:sz w:val="20"/>
    </w:rPr>
  </w:style>
  <w:style w:type="paragraph" w:customStyle="1" w:styleId="ListLabel35">
    <w:name w:val="ListLabel 35"/>
    <w:link w:val="ListLabel350"/>
  </w:style>
  <w:style w:type="character" w:customStyle="1" w:styleId="ListLabel350">
    <w:name w:val="ListLabel 35"/>
    <w:link w:val="ListLabel35"/>
  </w:style>
  <w:style w:type="paragraph" w:customStyle="1" w:styleId="ListLabel2">
    <w:name w:val="ListLabel 2"/>
    <w:link w:val="ListLabel2a"/>
    <w:rPr>
      <w:sz w:val="24"/>
    </w:rPr>
  </w:style>
  <w:style w:type="character" w:customStyle="1" w:styleId="ListLabel2a">
    <w:name w:val="ListLabel 2"/>
    <w:link w:val="ListLabel2"/>
    <w:rPr>
      <w:sz w:val="24"/>
    </w:rPr>
  </w:style>
  <w:style w:type="character" w:customStyle="1" w:styleId="60">
    <w:name w:val="Заголовок 6 Знак"/>
    <w:basedOn w:val="1"/>
    <w:link w:val="6"/>
    <w:rPr>
      <w:rFonts w:ascii="Times New Roman" w:hAnsi="Times New Roman"/>
      <w:b/>
      <w:sz w:val="22"/>
    </w:rPr>
  </w:style>
  <w:style w:type="paragraph" w:customStyle="1" w:styleId="afffffa">
    <w:name w:val="Нормальный (таблица)"/>
    <w:basedOn w:val="a0"/>
    <w:next w:val="a0"/>
    <w:link w:val="afffffb"/>
    <w:pPr>
      <w:widowControl w:val="0"/>
      <w:spacing w:after="0" w:line="240" w:lineRule="auto"/>
      <w:jc w:val="both"/>
    </w:pPr>
    <w:rPr>
      <w:rFonts w:ascii="Times New Roman CYR" w:hAnsi="Times New Roman CYR"/>
      <w:sz w:val="24"/>
    </w:rPr>
  </w:style>
  <w:style w:type="character" w:customStyle="1" w:styleId="afffffb">
    <w:name w:val="Нормальный (таблица)"/>
    <w:basedOn w:val="1"/>
    <w:link w:val="afffffa"/>
    <w:rPr>
      <w:rFonts w:ascii="Times New Roman CYR" w:hAnsi="Times New Roman CYR"/>
      <w:sz w:val="24"/>
    </w:rPr>
  </w:style>
  <w:style w:type="table" w:styleId="afffffc">
    <w:name w:val="Table Elegant"/>
    <w:basedOn w:val="a3"/>
    <w:pPr>
      <w:widowControl w:val="0"/>
    </w:pPr>
    <w:rPr>
      <w:rFonts w:ascii="Arial Unicode MS" w:hAnsi="Arial Unicode M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</w:style>
  <w:style w:type="table" w:styleId="1f8">
    <w:name w:val="Table Simple 1"/>
    <w:basedOn w:val="a3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f9">
    <w:name w:val="Table Classic 1"/>
    <w:basedOn w:val="a3"/>
    <w:pPr>
      <w:widowControl w:val="0"/>
    </w:pPr>
    <w:rPr>
      <w:rFonts w:ascii="Arial Unicode MS" w:hAnsi="Arial Unicode MS"/>
    </w:rPr>
    <w:tblPr>
      <w:tblBorders>
        <w:top w:val="single" w:sz="12" w:space="0" w:color="000000"/>
        <w:left w:val="nil"/>
        <w:bottom w:val="single" w:sz="12" w:space="0" w:color="000000"/>
        <w:right w:val="nil"/>
        <w:insideH w:val="nil"/>
        <w:insideV w:val="nil"/>
      </w:tblBorders>
    </w:tblPr>
  </w:style>
  <w:style w:type="table" w:styleId="1fa">
    <w:name w:val="Table Grid 1"/>
    <w:basedOn w:val="a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112">
    <w:name w:val="Сетка таблицы 11"/>
    <w:basedOn w:val="a3"/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113">
    <w:name w:val="Простая таблица 11"/>
    <w:basedOn w:val="a3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Простая таблица 12"/>
    <w:basedOn w:val="a3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d">
    <w:name w:val="Table Grid"/>
    <w:basedOn w:val="a3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pPr>
      <w:spacing w:after="200"/>
    </w:pPr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base.garant.ru/71630746/" TargetMode="External"/><Relationship Id="rId21" Type="http://schemas.openxmlformats.org/officeDocument/2006/relationships/hyperlink" Target="https://base.garant.ru/71692328/" TargetMode="External"/><Relationship Id="rId42" Type="http://schemas.openxmlformats.org/officeDocument/2006/relationships/hyperlink" Target="https://base.garant.ru/72016136/" TargetMode="External"/><Relationship Id="rId63" Type="http://schemas.openxmlformats.org/officeDocument/2006/relationships/hyperlink" Target="https://base.garant.ru/72016136/" TargetMode="External"/><Relationship Id="rId84" Type="http://schemas.openxmlformats.org/officeDocument/2006/relationships/hyperlink" Target="https://base.garant.ru/72016136/" TargetMode="External"/><Relationship Id="rId138" Type="http://schemas.openxmlformats.org/officeDocument/2006/relationships/hyperlink" Target="https://base.garant.ru/71630746/" TargetMode="External"/><Relationship Id="rId159" Type="http://schemas.openxmlformats.org/officeDocument/2006/relationships/theme" Target="theme/theme1.xml"/><Relationship Id="rId107" Type="http://schemas.openxmlformats.org/officeDocument/2006/relationships/hyperlink" Target="https://base.garant.ru/72016134/" TargetMode="External"/><Relationship Id="rId11" Type="http://schemas.openxmlformats.org/officeDocument/2006/relationships/hyperlink" Target="consultantplus://offline/ref=57F206C25396DF5C08D4C95E4493E9278CDB6F74C619800B33A761B239AFFD23DC0F1BE2F860D41DDB075Bd3VDE" TargetMode="External"/><Relationship Id="rId32" Type="http://schemas.openxmlformats.org/officeDocument/2006/relationships/hyperlink" Target="https://base.garant.ru/71630746/" TargetMode="External"/><Relationship Id="rId53" Type="http://schemas.openxmlformats.org/officeDocument/2006/relationships/hyperlink" Target="https://base.garant.ru/71692328/" TargetMode="External"/><Relationship Id="rId74" Type="http://schemas.openxmlformats.org/officeDocument/2006/relationships/hyperlink" Target="https://base.garant.ru/71630746/" TargetMode="External"/><Relationship Id="rId128" Type="http://schemas.openxmlformats.org/officeDocument/2006/relationships/hyperlink" Target="https://base.garant.ru/72016136/" TargetMode="External"/><Relationship Id="rId149" Type="http://schemas.openxmlformats.org/officeDocument/2006/relationships/hyperlink" Target="https://base.garant.ru/71692328/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base.garant.ru/71692328/" TargetMode="External"/><Relationship Id="rId22" Type="http://schemas.openxmlformats.org/officeDocument/2006/relationships/hyperlink" Target="https://base.garant.ru/71630746/" TargetMode="External"/><Relationship Id="rId43" Type="http://schemas.openxmlformats.org/officeDocument/2006/relationships/hyperlink" Target="https://base.garant.ru/72016134/" TargetMode="External"/><Relationship Id="rId64" Type="http://schemas.openxmlformats.org/officeDocument/2006/relationships/hyperlink" Target="https://base.garant.ru/72016134/" TargetMode="External"/><Relationship Id="rId118" Type="http://schemas.openxmlformats.org/officeDocument/2006/relationships/hyperlink" Target="https://base.garant.ru/72016136/" TargetMode="External"/><Relationship Id="rId139" Type="http://schemas.openxmlformats.org/officeDocument/2006/relationships/hyperlink" Target="https://base.garant.ru/72016136/" TargetMode="External"/><Relationship Id="rId80" Type="http://schemas.openxmlformats.org/officeDocument/2006/relationships/hyperlink" Target="https://base.garant.ru/72016136/" TargetMode="External"/><Relationship Id="rId85" Type="http://schemas.openxmlformats.org/officeDocument/2006/relationships/hyperlink" Target="https://base.garant.ru/72016134/" TargetMode="External"/><Relationship Id="rId150" Type="http://schemas.openxmlformats.org/officeDocument/2006/relationships/hyperlink" Target="https://base.garant.ru/71630746/" TargetMode="External"/><Relationship Id="rId155" Type="http://schemas.openxmlformats.org/officeDocument/2006/relationships/hyperlink" Target="http://www.consultant.ru/document/cons_doc_LAW_349080/b004fed0b70d0f223e4a81f8ad6cd92af90a7e3b/" TargetMode="External"/><Relationship Id="rId12" Type="http://schemas.openxmlformats.org/officeDocument/2006/relationships/image" Target="media/image1.emf"/><Relationship Id="rId17" Type="http://schemas.openxmlformats.org/officeDocument/2006/relationships/hyperlink" Target="consultantplus://offline/ref=813A065744C0A18FB6C6CF594287F73EA30C7F39FC799D82D1ED087082AA86F6D9736F31DE4A16AE87190EEFR9aFI" TargetMode="External"/><Relationship Id="rId33" Type="http://schemas.openxmlformats.org/officeDocument/2006/relationships/hyperlink" Target="https://base.garant.ru/72016136/" TargetMode="External"/><Relationship Id="rId38" Type="http://schemas.openxmlformats.org/officeDocument/2006/relationships/hyperlink" Target="https://base.garant.ru/72016136/" TargetMode="External"/><Relationship Id="rId59" Type="http://schemas.openxmlformats.org/officeDocument/2006/relationships/hyperlink" Target="https://base.garant.ru/72016136/" TargetMode="External"/><Relationship Id="rId103" Type="http://schemas.openxmlformats.org/officeDocument/2006/relationships/hyperlink" Target="https://base.garant.ru/72016134/" TargetMode="External"/><Relationship Id="rId108" Type="http://schemas.openxmlformats.org/officeDocument/2006/relationships/hyperlink" Target="https://base.garant.ru/71692328/" TargetMode="External"/><Relationship Id="rId124" Type="http://schemas.openxmlformats.org/officeDocument/2006/relationships/hyperlink" Target="https://base.garant.ru/72016136/" TargetMode="External"/><Relationship Id="rId129" Type="http://schemas.openxmlformats.org/officeDocument/2006/relationships/hyperlink" Target="https://base.garant.ru/72016134/" TargetMode="External"/><Relationship Id="rId54" Type="http://schemas.openxmlformats.org/officeDocument/2006/relationships/hyperlink" Target="https://base.garant.ru/71630746/" TargetMode="External"/><Relationship Id="rId70" Type="http://schemas.openxmlformats.org/officeDocument/2006/relationships/hyperlink" Target="https://base.garant.ru/71630746/" TargetMode="External"/><Relationship Id="rId75" Type="http://schemas.openxmlformats.org/officeDocument/2006/relationships/hyperlink" Target="https://base.garant.ru/72016136/" TargetMode="External"/><Relationship Id="rId91" Type="http://schemas.openxmlformats.org/officeDocument/2006/relationships/hyperlink" Target="https://base.garant.ru/71630746/" TargetMode="External"/><Relationship Id="rId96" Type="http://schemas.openxmlformats.org/officeDocument/2006/relationships/hyperlink" Target="https://base.garant.ru/71630746/" TargetMode="External"/><Relationship Id="rId140" Type="http://schemas.openxmlformats.org/officeDocument/2006/relationships/hyperlink" Target="https://base.garant.ru/72016136/" TargetMode="External"/><Relationship Id="rId145" Type="http://schemas.openxmlformats.org/officeDocument/2006/relationships/hyperlink" Target="https://base.garant.ru/72016136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base.garant.ru/72016136/" TargetMode="External"/><Relationship Id="rId28" Type="http://schemas.openxmlformats.org/officeDocument/2006/relationships/hyperlink" Target="https://base.garant.ru/72016134/" TargetMode="External"/><Relationship Id="rId49" Type="http://schemas.openxmlformats.org/officeDocument/2006/relationships/hyperlink" Target="https://base.garant.ru/71630746/" TargetMode="External"/><Relationship Id="rId114" Type="http://schemas.openxmlformats.org/officeDocument/2006/relationships/hyperlink" Target="https://base.garant.ru/72016136/" TargetMode="External"/><Relationship Id="rId119" Type="http://schemas.openxmlformats.org/officeDocument/2006/relationships/hyperlink" Target="https://base.garant.ru/72016134/" TargetMode="External"/><Relationship Id="rId44" Type="http://schemas.openxmlformats.org/officeDocument/2006/relationships/hyperlink" Target="https://base.garant.ru/71692328/" TargetMode="External"/><Relationship Id="rId60" Type="http://schemas.openxmlformats.org/officeDocument/2006/relationships/hyperlink" Target="https://base.garant.ru/72016134/" TargetMode="External"/><Relationship Id="rId65" Type="http://schemas.openxmlformats.org/officeDocument/2006/relationships/hyperlink" Target="https://base.garant.ru/71692328/" TargetMode="External"/><Relationship Id="rId81" Type="http://schemas.openxmlformats.org/officeDocument/2006/relationships/hyperlink" Target="https://base.garant.ru/72016134/" TargetMode="External"/><Relationship Id="rId86" Type="http://schemas.openxmlformats.org/officeDocument/2006/relationships/hyperlink" Target="https://base.garant.ru/71692328/" TargetMode="External"/><Relationship Id="rId130" Type="http://schemas.openxmlformats.org/officeDocument/2006/relationships/hyperlink" Target="https://base.garant.ru/71692326/" TargetMode="External"/><Relationship Id="rId135" Type="http://schemas.openxmlformats.org/officeDocument/2006/relationships/hyperlink" Target="https://base.garant.ru/72016134/" TargetMode="External"/><Relationship Id="rId151" Type="http://schemas.openxmlformats.org/officeDocument/2006/relationships/hyperlink" Target="https://base.garant.ru/72016136/" TargetMode="External"/><Relationship Id="rId156" Type="http://schemas.openxmlformats.org/officeDocument/2006/relationships/footer" Target="footer1.xml"/><Relationship Id="rId13" Type="http://schemas.openxmlformats.org/officeDocument/2006/relationships/hyperlink" Target="consultantplus://offline/ref=8BEB313E38E6FF58AE6B69EFDE97EDA8B2DBC7B170DCFC60A7C893575D1B2C41EF8ADA03C4F544A7CF75EE2A458BB59B3586921F5F2429P3O9I" TargetMode="External"/><Relationship Id="rId18" Type="http://schemas.openxmlformats.org/officeDocument/2006/relationships/hyperlink" Target="consultantplus://offline/ref=813A065744C0A18FB6C6CE4151EBA93AA4022336F57ACED883E50225DAF5DFA69E2269679F101BA8991E0DE597BA041386046E145C56E088AAB12FC3R1a9I" TargetMode="External"/><Relationship Id="rId39" Type="http://schemas.openxmlformats.org/officeDocument/2006/relationships/hyperlink" Target="https://base.garant.ru/72016134/" TargetMode="External"/><Relationship Id="rId109" Type="http://schemas.openxmlformats.org/officeDocument/2006/relationships/hyperlink" Target="https://base.garant.ru/71630746/" TargetMode="External"/><Relationship Id="rId34" Type="http://schemas.openxmlformats.org/officeDocument/2006/relationships/hyperlink" Target="https://base.garant.ru/72016134/" TargetMode="External"/><Relationship Id="rId50" Type="http://schemas.openxmlformats.org/officeDocument/2006/relationships/hyperlink" Target="https://base.garant.ru/72016136/" TargetMode="External"/><Relationship Id="rId55" Type="http://schemas.openxmlformats.org/officeDocument/2006/relationships/hyperlink" Target="https://base.garant.ru/72016136/" TargetMode="External"/><Relationship Id="rId76" Type="http://schemas.openxmlformats.org/officeDocument/2006/relationships/hyperlink" Target="https://base.garant.ru/72016134/" TargetMode="External"/><Relationship Id="rId97" Type="http://schemas.openxmlformats.org/officeDocument/2006/relationships/hyperlink" Target="https://base.garant.ru/72016136/" TargetMode="External"/><Relationship Id="rId104" Type="http://schemas.openxmlformats.org/officeDocument/2006/relationships/hyperlink" Target="https://base.garant.ru/71692328/" TargetMode="External"/><Relationship Id="rId120" Type="http://schemas.openxmlformats.org/officeDocument/2006/relationships/hyperlink" Target="http://docs.cntd.ru/document/556794132" TargetMode="External"/><Relationship Id="rId125" Type="http://schemas.openxmlformats.org/officeDocument/2006/relationships/hyperlink" Target="https://base.garant.ru/72016134/" TargetMode="External"/><Relationship Id="rId141" Type="http://schemas.openxmlformats.org/officeDocument/2006/relationships/hyperlink" Target="https://base.garant.ru/72016134/" TargetMode="External"/><Relationship Id="rId146" Type="http://schemas.openxmlformats.org/officeDocument/2006/relationships/hyperlink" Target="https://base.garant.ru/72016134/" TargetMode="External"/><Relationship Id="rId7" Type="http://schemas.openxmlformats.org/officeDocument/2006/relationships/hyperlink" Target="consultantplus://offline/ref=BFF3A84331D6E52DD6A3B6BDA9B68C26337CAAE74ABE1CC16720E3E8E086D1BA4081481E14A0C80Bz0Q5O" TargetMode="External"/><Relationship Id="rId71" Type="http://schemas.openxmlformats.org/officeDocument/2006/relationships/hyperlink" Target="https://base.garant.ru/72016136/" TargetMode="External"/><Relationship Id="rId92" Type="http://schemas.openxmlformats.org/officeDocument/2006/relationships/hyperlink" Target="https://base.garant.ru/72016136/" TargetMode="External"/><Relationship Id="rId2" Type="http://schemas.openxmlformats.org/officeDocument/2006/relationships/styles" Target="styles.xml"/><Relationship Id="rId29" Type="http://schemas.openxmlformats.org/officeDocument/2006/relationships/hyperlink" Target="https://base.garant.ru/71692326/" TargetMode="External"/><Relationship Id="rId24" Type="http://schemas.openxmlformats.org/officeDocument/2006/relationships/hyperlink" Target="https://base.garant.ru/72016134/" TargetMode="External"/><Relationship Id="rId40" Type="http://schemas.openxmlformats.org/officeDocument/2006/relationships/hyperlink" Target="https://base.garant.ru/71692328/" TargetMode="External"/><Relationship Id="rId45" Type="http://schemas.openxmlformats.org/officeDocument/2006/relationships/hyperlink" Target="https://base.garant.ru/71630746/" TargetMode="External"/><Relationship Id="rId66" Type="http://schemas.openxmlformats.org/officeDocument/2006/relationships/hyperlink" Target="https://base.garant.ru/71630746/" TargetMode="External"/><Relationship Id="rId87" Type="http://schemas.openxmlformats.org/officeDocument/2006/relationships/hyperlink" Target="https://base.garant.ru/71630746/" TargetMode="External"/><Relationship Id="rId110" Type="http://schemas.openxmlformats.org/officeDocument/2006/relationships/hyperlink" Target="https://base.garant.ru/72016136/" TargetMode="External"/><Relationship Id="rId115" Type="http://schemas.openxmlformats.org/officeDocument/2006/relationships/hyperlink" Target="https://base.garant.ru/72016134/" TargetMode="External"/><Relationship Id="rId131" Type="http://schemas.openxmlformats.org/officeDocument/2006/relationships/hyperlink" Target="https://base.garant.ru/71692328/" TargetMode="External"/><Relationship Id="rId136" Type="http://schemas.openxmlformats.org/officeDocument/2006/relationships/hyperlink" Target="https://base.garant.ru/71692326/" TargetMode="External"/><Relationship Id="rId157" Type="http://schemas.openxmlformats.org/officeDocument/2006/relationships/footer" Target="footer2.xml"/><Relationship Id="rId61" Type="http://schemas.openxmlformats.org/officeDocument/2006/relationships/hyperlink" Target="https://base.garant.ru/71692328/" TargetMode="External"/><Relationship Id="rId82" Type="http://schemas.openxmlformats.org/officeDocument/2006/relationships/hyperlink" Target="https://base.garant.ru/71692328/" TargetMode="External"/><Relationship Id="rId152" Type="http://schemas.openxmlformats.org/officeDocument/2006/relationships/hyperlink" Target="https://base.garant.ru/72016134/" TargetMode="External"/><Relationship Id="rId19" Type="http://schemas.openxmlformats.org/officeDocument/2006/relationships/hyperlink" Target="consultantplus://offline/ref=4D09A1CE67B650F566193B91BF61D90BCFEFE4696D258A18E59B691B6BD8AB6A5FA136D98702ED845F587B4359E7AE98A607FB56F1CF20263Al8I" TargetMode="External"/><Relationship Id="rId14" Type="http://schemas.openxmlformats.org/officeDocument/2006/relationships/image" Target="media/image2.emf"/><Relationship Id="rId30" Type="http://schemas.openxmlformats.org/officeDocument/2006/relationships/hyperlink" Target="https://base.garant.ru/71692328/" TargetMode="External"/><Relationship Id="rId35" Type="http://schemas.openxmlformats.org/officeDocument/2006/relationships/hyperlink" Target="https://base.garant.ru/71692328/" TargetMode="External"/><Relationship Id="rId56" Type="http://schemas.openxmlformats.org/officeDocument/2006/relationships/hyperlink" Target="https://base.garant.ru/72016134/" TargetMode="External"/><Relationship Id="rId77" Type="http://schemas.openxmlformats.org/officeDocument/2006/relationships/hyperlink" Target="https://base.garant.ru/71692326/" TargetMode="External"/><Relationship Id="rId100" Type="http://schemas.openxmlformats.org/officeDocument/2006/relationships/hyperlink" Target="https://base.garant.ru/71692328/" TargetMode="External"/><Relationship Id="rId105" Type="http://schemas.openxmlformats.org/officeDocument/2006/relationships/hyperlink" Target="https://base.garant.ru/71630746/" TargetMode="External"/><Relationship Id="rId126" Type="http://schemas.openxmlformats.org/officeDocument/2006/relationships/hyperlink" Target="https://base.garant.ru/71692328/" TargetMode="External"/><Relationship Id="rId147" Type="http://schemas.openxmlformats.org/officeDocument/2006/relationships/hyperlink" Target="https://base.garant.ru/71692326/" TargetMode="External"/><Relationship Id="rId8" Type="http://schemas.openxmlformats.org/officeDocument/2006/relationships/hyperlink" Target="consultantplus://offline/ref%3DCE2F8D8B5227EDE14294F02FA1C8D9ADFF602BD85F3FFBCB679E245958b3v9H" TargetMode="External"/><Relationship Id="rId51" Type="http://schemas.openxmlformats.org/officeDocument/2006/relationships/hyperlink" Target="https://base.garant.ru/72016134/" TargetMode="External"/><Relationship Id="rId72" Type="http://schemas.openxmlformats.org/officeDocument/2006/relationships/hyperlink" Target="https://base.garant.ru/72016134/" TargetMode="External"/><Relationship Id="rId93" Type="http://schemas.openxmlformats.org/officeDocument/2006/relationships/hyperlink" Target="https://base.garant.ru/72016134/" TargetMode="External"/><Relationship Id="rId98" Type="http://schemas.openxmlformats.org/officeDocument/2006/relationships/hyperlink" Target="https://base.garant.ru/72016136/" TargetMode="External"/><Relationship Id="rId121" Type="http://schemas.openxmlformats.org/officeDocument/2006/relationships/hyperlink" Target="http://docs.cntd.ru/document/556794132" TargetMode="External"/><Relationship Id="rId142" Type="http://schemas.openxmlformats.org/officeDocument/2006/relationships/hyperlink" Target="https://base.garant.ru/71692326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base.garant.ru/71692328/" TargetMode="External"/><Relationship Id="rId46" Type="http://schemas.openxmlformats.org/officeDocument/2006/relationships/hyperlink" Target="https://base.garant.ru/72016136/" TargetMode="External"/><Relationship Id="rId67" Type="http://schemas.openxmlformats.org/officeDocument/2006/relationships/hyperlink" Target="https://base.garant.ru/72016136/" TargetMode="External"/><Relationship Id="rId116" Type="http://schemas.openxmlformats.org/officeDocument/2006/relationships/hyperlink" Target="https://base.garant.ru/71692328/" TargetMode="External"/><Relationship Id="rId137" Type="http://schemas.openxmlformats.org/officeDocument/2006/relationships/hyperlink" Target="https://base.garant.ru/71692328/" TargetMode="External"/><Relationship Id="rId158" Type="http://schemas.openxmlformats.org/officeDocument/2006/relationships/fontTable" Target="fontTable.xml"/><Relationship Id="rId20" Type="http://schemas.openxmlformats.org/officeDocument/2006/relationships/hyperlink" Target="consultantplus://offline/ref=4D09A1CE67B650F566193B91BF61D90BCFEFE4696D258A18E59B691B6BD8AB6A5FA136D98702ED845F587B4359E7AE98A607FB56F1CF20263Al8I" TargetMode="External"/><Relationship Id="rId41" Type="http://schemas.openxmlformats.org/officeDocument/2006/relationships/hyperlink" Target="https://base.garant.ru/71630746/" TargetMode="External"/><Relationship Id="rId62" Type="http://schemas.openxmlformats.org/officeDocument/2006/relationships/hyperlink" Target="https://base.garant.ru/71630746/" TargetMode="External"/><Relationship Id="rId83" Type="http://schemas.openxmlformats.org/officeDocument/2006/relationships/hyperlink" Target="https://base.garant.ru/71630746/" TargetMode="External"/><Relationship Id="rId88" Type="http://schemas.openxmlformats.org/officeDocument/2006/relationships/hyperlink" Target="https://base.garant.ru/72016136/" TargetMode="External"/><Relationship Id="rId111" Type="http://schemas.openxmlformats.org/officeDocument/2006/relationships/hyperlink" Target="https://base.garant.ru/72016134/" TargetMode="External"/><Relationship Id="rId132" Type="http://schemas.openxmlformats.org/officeDocument/2006/relationships/hyperlink" Target="https://base.garant.ru/71692328/" TargetMode="External"/><Relationship Id="rId153" Type="http://schemas.openxmlformats.org/officeDocument/2006/relationships/hyperlink" Target="http://www.consultant.ru/document/cons_doc_LAW_349080/b004fed0b70d0f223e4a81f8ad6cd92af90a7e3b/" TargetMode="External"/><Relationship Id="rId15" Type="http://schemas.openxmlformats.org/officeDocument/2006/relationships/image" Target="media/image3.emf"/><Relationship Id="rId36" Type="http://schemas.openxmlformats.org/officeDocument/2006/relationships/hyperlink" Target="https://base.garant.ru/71630746/" TargetMode="External"/><Relationship Id="rId57" Type="http://schemas.openxmlformats.org/officeDocument/2006/relationships/hyperlink" Target="https://base.garant.ru/71692328/" TargetMode="External"/><Relationship Id="rId106" Type="http://schemas.openxmlformats.org/officeDocument/2006/relationships/hyperlink" Target="https://base.garant.ru/72016136/" TargetMode="External"/><Relationship Id="rId127" Type="http://schemas.openxmlformats.org/officeDocument/2006/relationships/hyperlink" Target="https://base.garant.ru/71630746/" TargetMode="External"/><Relationship Id="rId10" Type="http://schemas.openxmlformats.org/officeDocument/2006/relationships/hyperlink" Target="consultantplus://offline/ref=57F206C25396DF5C08D4D64B4193E9278ADA6976CD4BD70962F26FB731FFA733D8464CEEE461CD03DE195B3CC8d4V7E" TargetMode="External"/><Relationship Id="rId31" Type="http://schemas.openxmlformats.org/officeDocument/2006/relationships/hyperlink" Target="https://base.garant.ru/71692328/" TargetMode="External"/><Relationship Id="rId52" Type="http://schemas.openxmlformats.org/officeDocument/2006/relationships/hyperlink" Target="https://base.garant.ru/71692326/" TargetMode="External"/><Relationship Id="rId73" Type="http://schemas.openxmlformats.org/officeDocument/2006/relationships/hyperlink" Target="https://base.garant.ru/71692328/" TargetMode="External"/><Relationship Id="rId78" Type="http://schemas.openxmlformats.org/officeDocument/2006/relationships/hyperlink" Target="https://base.garant.ru/71692328/" TargetMode="External"/><Relationship Id="rId94" Type="http://schemas.openxmlformats.org/officeDocument/2006/relationships/hyperlink" Target="https://base.garant.ru/71692326/" TargetMode="External"/><Relationship Id="rId99" Type="http://schemas.openxmlformats.org/officeDocument/2006/relationships/hyperlink" Target="https://base.garant.ru/72016134/" TargetMode="External"/><Relationship Id="rId101" Type="http://schemas.openxmlformats.org/officeDocument/2006/relationships/hyperlink" Target="https://base.garant.ru/71630746/" TargetMode="External"/><Relationship Id="rId122" Type="http://schemas.openxmlformats.org/officeDocument/2006/relationships/hyperlink" Target="https://base.garant.ru/71692328/" TargetMode="External"/><Relationship Id="rId143" Type="http://schemas.openxmlformats.org/officeDocument/2006/relationships/hyperlink" Target="https://base.garant.ru/71692328/" TargetMode="External"/><Relationship Id="rId148" Type="http://schemas.openxmlformats.org/officeDocument/2006/relationships/hyperlink" Target="https://base.garant.ru/7169232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%3DFA97B543614E50AF0156E1D551E4613D1B98BE7699D42BA6950FA9BFAA01734DB2AFF69CF1952EBCo8Y7N" TargetMode="External"/><Relationship Id="rId26" Type="http://schemas.openxmlformats.org/officeDocument/2006/relationships/hyperlink" Target="https://base.garant.ru/71630746/" TargetMode="External"/><Relationship Id="rId47" Type="http://schemas.openxmlformats.org/officeDocument/2006/relationships/hyperlink" Target="https://base.garant.ru/72016134/" TargetMode="External"/><Relationship Id="rId68" Type="http://schemas.openxmlformats.org/officeDocument/2006/relationships/hyperlink" Target="https://base.garant.ru/72016134/" TargetMode="External"/><Relationship Id="rId89" Type="http://schemas.openxmlformats.org/officeDocument/2006/relationships/hyperlink" Target="https://base.garant.ru/72016134/" TargetMode="External"/><Relationship Id="rId112" Type="http://schemas.openxmlformats.org/officeDocument/2006/relationships/hyperlink" Target="https://base.garant.ru/71692328/" TargetMode="External"/><Relationship Id="rId133" Type="http://schemas.openxmlformats.org/officeDocument/2006/relationships/hyperlink" Target="https://base.garant.ru/71630746/" TargetMode="External"/><Relationship Id="rId154" Type="http://schemas.openxmlformats.org/officeDocument/2006/relationships/hyperlink" Target="http://www.consultant.ru/document/cons_doc_LAW_349080/b004fed0b70d0f223e4a81f8ad6cd92af90a7e3b/" TargetMode="External"/><Relationship Id="rId16" Type="http://schemas.openxmlformats.org/officeDocument/2006/relationships/hyperlink" Target="consultantplus://offline/ref=8BEB313E38E6FF58AE6B69EFDE97EDA8B2DBC7B170DCFC60A7C893575D1B2C53EFD2D601C6EE4CA7DA23BF6CP1O1I" TargetMode="External"/><Relationship Id="rId37" Type="http://schemas.openxmlformats.org/officeDocument/2006/relationships/hyperlink" Target="https://base.garant.ru/72016136/" TargetMode="External"/><Relationship Id="rId58" Type="http://schemas.openxmlformats.org/officeDocument/2006/relationships/hyperlink" Target="https://base.garant.ru/71630746/" TargetMode="External"/><Relationship Id="rId79" Type="http://schemas.openxmlformats.org/officeDocument/2006/relationships/hyperlink" Target="https://base.garant.ru/71630746/" TargetMode="External"/><Relationship Id="rId102" Type="http://schemas.openxmlformats.org/officeDocument/2006/relationships/hyperlink" Target="https://base.garant.ru/72016136/" TargetMode="External"/><Relationship Id="rId123" Type="http://schemas.openxmlformats.org/officeDocument/2006/relationships/hyperlink" Target="https://base.garant.ru/71630746/" TargetMode="External"/><Relationship Id="rId144" Type="http://schemas.openxmlformats.org/officeDocument/2006/relationships/hyperlink" Target="https://base.garant.ru/71630746/" TargetMode="External"/><Relationship Id="rId90" Type="http://schemas.openxmlformats.org/officeDocument/2006/relationships/hyperlink" Target="https://base.garant.ru/71692328/" TargetMode="External"/><Relationship Id="rId27" Type="http://schemas.openxmlformats.org/officeDocument/2006/relationships/hyperlink" Target="https://base.garant.ru/72016136/" TargetMode="External"/><Relationship Id="rId48" Type="http://schemas.openxmlformats.org/officeDocument/2006/relationships/hyperlink" Target="https://base.garant.ru/71692328/" TargetMode="External"/><Relationship Id="rId69" Type="http://schemas.openxmlformats.org/officeDocument/2006/relationships/hyperlink" Target="https://base.garant.ru/71692328/" TargetMode="External"/><Relationship Id="rId113" Type="http://schemas.openxmlformats.org/officeDocument/2006/relationships/hyperlink" Target="https://base.garant.ru/71630746/" TargetMode="External"/><Relationship Id="rId134" Type="http://schemas.openxmlformats.org/officeDocument/2006/relationships/hyperlink" Target="https://base.garant.ru/72016136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45</Pages>
  <Words>18345</Words>
  <Characters>104572</Characters>
  <Application>Microsoft Office Word</Application>
  <DocSecurity>0</DocSecurity>
  <Lines>871</Lines>
  <Paragraphs>245</Paragraphs>
  <ScaleCrop>false</ScaleCrop>
  <Company/>
  <LinksUpToDate>false</LinksUpToDate>
  <CharactersWithSpaces>122672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Hiper_PC</cp:lastModifiedBy>
  <cp:revision>3</cp:revision>
  <dcterms:created xsi:type="dcterms:W3CDTF">2024-12-03T08:17:00Z</dcterms:created>
  <dcterms:modified xsi:type="dcterms:W3CDTF">2024-12-03T08:57:00Z</dcterms:modified>
</cp:coreProperties>
</file>